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4CA" w:rsidRDefault="002D7DD9">
      <w:pPr>
        <w:spacing w:after="0" w:line="259" w:lineRule="auto"/>
        <w:ind w:right="1186" w:firstLine="0"/>
        <w:jc w:val="right"/>
      </w:pPr>
      <w:r>
        <w:rPr>
          <w:b/>
          <w:sz w:val="28"/>
        </w:rPr>
        <w:t>УТВЕРЖДЕНО</w:t>
      </w:r>
      <w:r>
        <w:rPr>
          <w:sz w:val="28"/>
        </w:rPr>
        <w:t xml:space="preserve"> </w:t>
      </w:r>
    </w:p>
    <w:p w:rsidR="006624CA" w:rsidRDefault="002D7DD9">
      <w:pPr>
        <w:spacing w:after="15" w:line="259" w:lineRule="auto"/>
        <w:ind w:left="10" w:hanging="10"/>
        <w:jc w:val="right"/>
      </w:pPr>
      <w:r>
        <w:t xml:space="preserve">Наблюдательным Советом  </w:t>
      </w:r>
    </w:p>
    <w:p w:rsidR="006624CA" w:rsidRDefault="002D7DD9">
      <w:pPr>
        <w:spacing w:after="15" w:line="259" w:lineRule="auto"/>
        <w:ind w:left="10" w:right="1394" w:hanging="10"/>
        <w:jc w:val="right"/>
      </w:pPr>
      <w:r>
        <w:t xml:space="preserve">ПАО «Муссон»  </w:t>
      </w:r>
    </w:p>
    <w:p w:rsidR="006624CA" w:rsidRDefault="002D7DD9">
      <w:pPr>
        <w:spacing w:after="15" w:line="259" w:lineRule="auto"/>
        <w:ind w:left="10" w:right="683" w:hanging="10"/>
        <w:jc w:val="right"/>
      </w:pPr>
      <w:r>
        <w:t xml:space="preserve">(протокол от 19.09.2018 № 6) </w:t>
      </w:r>
    </w:p>
    <w:p w:rsidR="006624CA" w:rsidRDefault="002D7DD9">
      <w:pPr>
        <w:spacing w:after="14" w:line="259" w:lineRule="auto"/>
        <w:ind w:left="628" w:right="0" w:firstLine="0"/>
        <w:jc w:val="center"/>
      </w:pPr>
      <w:r>
        <w:rPr>
          <w:b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29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6624CA" w:rsidRDefault="002D7DD9">
      <w:pPr>
        <w:spacing w:after="31" w:line="259" w:lineRule="auto"/>
        <w:ind w:left="10" w:right="3" w:hanging="10"/>
        <w:jc w:val="center"/>
      </w:pPr>
      <w:r>
        <w:rPr>
          <w:b/>
          <w:sz w:val="28"/>
        </w:rPr>
        <w:t xml:space="preserve">ПОЛИТИКА </w:t>
      </w:r>
    </w:p>
    <w:p w:rsidR="006624CA" w:rsidRDefault="002D7DD9">
      <w:pPr>
        <w:spacing w:after="31" w:line="259" w:lineRule="auto"/>
        <w:ind w:left="1118" w:right="0" w:firstLine="0"/>
        <w:jc w:val="left"/>
      </w:pPr>
      <w:r>
        <w:rPr>
          <w:b/>
          <w:sz w:val="28"/>
        </w:rPr>
        <w:t xml:space="preserve">в области внутреннего контроля и управления рисками </w:t>
      </w:r>
    </w:p>
    <w:p w:rsidR="006624CA" w:rsidRDefault="002D7DD9">
      <w:pPr>
        <w:spacing w:after="0" w:line="259" w:lineRule="auto"/>
        <w:ind w:left="10" w:right="4" w:hanging="10"/>
        <w:jc w:val="center"/>
      </w:pPr>
      <w:r>
        <w:rPr>
          <w:b/>
          <w:sz w:val="28"/>
        </w:rPr>
        <w:t>ПАО «Муссон»</w:t>
      </w:r>
      <w:r>
        <w:rPr>
          <w:sz w:val="28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lastRenderedPageBreak/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0" w:firstLine="0"/>
        <w:jc w:val="left"/>
      </w:pPr>
      <w:r>
        <w:rPr>
          <w:b/>
          <w:sz w:val="22"/>
        </w:rPr>
        <w:t xml:space="preserve"> </w:t>
      </w:r>
    </w:p>
    <w:p w:rsidR="006624CA" w:rsidRDefault="002D7DD9">
      <w:pPr>
        <w:spacing w:after="0" w:line="259" w:lineRule="auto"/>
        <w:ind w:right="1" w:firstLine="0"/>
        <w:jc w:val="center"/>
      </w:pPr>
      <w:r>
        <w:rPr>
          <w:b/>
          <w:sz w:val="22"/>
        </w:rPr>
        <w:t xml:space="preserve">2018 </w:t>
      </w:r>
    </w:p>
    <w:p w:rsidR="006624CA" w:rsidRDefault="002D7DD9">
      <w:pPr>
        <w:numPr>
          <w:ilvl w:val="0"/>
          <w:numId w:val="1"/>
        </w:numPr>
        <w:spacing w:after="136" w:line="270" w:lineRule="auto"/>
        <w:ind w:left="1402" w:right="0" w:hanging="707"/>
      </w:pPr>
      <w:r>
        <w:rPr>
          <w:b/>
        </w:rPr>
        <w:t xml:space="preserve">ОБЩИЕ ПОЛОЖЕНИЯ, ОСНОВНЫЕ ТЕРМИНЫ И ОПРЕДЕЛЕНИЯ  </w:t>
      </w:r>
    </w:p>
    <w:p w:rsidR="006624CA" w:rsidRDefault="002D7DD9">
      <w:pPr>
        <w:numPr>
          <w:ilvl w:val="1"/>
          <w:numId w:val="1"/>
        </w:numPr>
        <w:spacing w:after="89" w:line="270" w:lineRule="auto"/>
        <w:ind w:right="0" w:hanging="720"/>
      </w:pPr>
      <w:r>
        <w:rPr>
          <w:b/>
        </w:rPr>
        <w:t xml:space="preserve">Общие положения  </w:t>
      </w:r>
    </w:p>
    <w:p w:rsidR="006624CA" w:rsidRDefault="002D7DD9">
      <w:pPr>
        <w:ind w:left="-15" w:right="0"/>
      </w:pPr>
      <w:r>
        <w:t xml:space="preserve">Настоящая Политика определяет основные принципы организации, функционирования и взаимной интеграции систем внутреннего контроля и управления рисками ПАО «Муссон» (далее – Общество).  </w:t>
      </w:r>
    </w:p>
    <w:p w:rsidR="006624CA" w:rsidRDefault="002D7DD9">
      <w:pPr>
        <w:ind w:left="-15" w:right="0"/>
      </w:pPr>
      <w:r>
        <w:t xml:space="preserve">Политика Общества в области внутреннего контроля и управления рисками (далее – Политика) базируется на рекомендациях лучших мировых практик и соответствует всем требованиям российского законодательства.  </w:t>
      </w:r>
    </w:p>
    <w:p w:rsidR="006624CA" w:rsidRDefault="002D7DD9">
      <w:pPr>
        <w:spacing w:after="138"/>
        <w:ind w:left="-15" w:right="0"/>
      </w:pPr>
      <w:r>
        <w:t xml:space="preserve">Система внутреннего контроля и управления рисками Общества представляет собой совокупность организационной структуры, методик и процедур, принятых руководством Общества для управления рисками и внутреннего контроля.  </w:t>
      </w:r>
    </w:p>
    <w:p w:rsidR="006624CA" w:rsidRDefault="002D7DD9">
      <w:pPr>
        <w:numPr>
          <w:ilvl w:val="1"/>
          <w:numId w:val="1"/>
        </w:numPr>
        <w:spacing w:after="136" w:line="270" w:lineRule="auto"/>
        <w:ind w:right="0" w:hanging="720"/>
      </w:pPr>
      <w:r>
        <w:rPr>
          <w:b/>
        </w:rPr>
        <w:t xml:space="preserve">Основные термины и определения  </w:t>
      </w:r>
    </w:p>
    <w:p w:rsidR="006624CA" w:rsidRDefault="002D7DD9">
      <w:pPr>
        <w:ind w:left="-15" w:right="0"/>
      </w:pPr>
      <w:r>
        <w:rPr>
          <w:b/>
        </w:rPr>
        <w:t xml:space="preserve">Риск </w:t>
      </w:r>
      <w:r>
        <w:t xml:space="preserve">– комбинация вероятности события и его последствий (ISO/IEC Guide 73:2002). В целях настоящего документа под риском (рисковым событием) понимается вероятное событие, которое может повлиять на достижение стратегических и операционных целей Общества в конечной перспективе. Влияние риска подразделяется на негативное и позитивное. </w:t>
      </w:r>
    </w:p>
    <w:p w:rsidR="006624CA" w:rsidRDefault="002D7DD9">
      <w:pPr>
        <w:ind w:left="-15" w:right="0"/>
      </w:pPr>
      <w:r>
        <w:rPr>
          <w:b/>
        </w:rPr>
        <w:t>Неопределённость</w:t>
      </w:r>
      <w:r>
        <w:rPr>
          <w:i/>
        </w:rPr>
        <w:t xml:space="preserve"> </w:t>
      </w:r>
      <w:r>
        <w:t xml:space="preserve">– это состояние, заключающееся в частичном или полном отсутствии информации, связанное с пониманием или знанием событий, их последствий и степени возможности их наступления. Риск может быть описан событиями, их последствиями, степенью возможности их наступления и их комбинациями.  </w:t>
      </w:r>
    </w:p>
    <w:p w:rsidR="006624CA" w:rsidRDefault="002D7DD9">
      <w:pPr>
        <w:ind w:left="-15" w:right="0"/>
      </w:pPr>
      <w:r>
        <w:rPr>
          <w:b/>
        </w:rPr>
        <w:t>Риск-аппетит</w:t>
      </w:r>
      <w:r>
        <w:t xml:space="preserve"> – уровень и вид риска, которые считаются допустимыми для Общества, связан с целями Общества и представляет собой приемлемый уровень возможности отклонения от поставленной цели, целевого показателя (контрольного показателя).  </w:t>
      </w:r>
    </w:p>
    <w:p w:rsidR="006624CA" w:rsidRDefault="002D7DD9">
      <w:pPr>
        <w:ind w:left="-15" w:right="0"/>
      </w:pPr>
      <w:r>
        <w:t xml:space="preserve">Приемлемый для акционеров Общества уровень риска (риск-аппетит) – степень совокупного риска, который лица, принимающие решения в Обществе в целом считают для себя приемлемым в процессе создания/увеличения стоимости активов Общества, достижения своих целей или реализации стратегического видения.  </w:t>
      </w:r>
    </w:p>
    <w:p w:rsidR="006624CA" w:rsidRDefault="002D7DD9">
      <w:pPr>
        <w:ind w:left="-15" w:right="0"/>
      </w:pPr>
      <w:r>
        <w:rPr>
          <w:b/>
        </w:rPr>
        <w:t xml:space="preserve">Владелец риска </w:t>
      </w:r>
      <w:r>
        <w:t xml:space="preserve">– работник Общества, который в силу своих полномочий и должностных обязанностей имеет компетенции и должен управлять данным риском, обеспечивая достижение утвержденных целевых показателей своей деятельности и функциональных задач, несет персональную ответственность за управление выявленным риском.  </w:t>
      </w:r>
    </w:p>
    <w:p w:rsidR="006624CA" w:rsidRDefault="002D7DD9">
      <w:pPr>
        <w:ind w:left="-15" w:right="0"/>
      </w:pPr>
      <w:r>
        <w:rPr>
          <w:b/>
        </w:rPr>
        <w:t xml:space="preserve">Система управления рисками (СУР) - </w:t>
      </w:r>
      <w:r>
        <w:t xml:space="preserve">набор компонентов, которые предоставляют средства и организационные механизмы для разработки, внедрения, мониторинга, анализа и постоянного улучшения управления рисками Общества. Средства включают политику, цели, полномочия и ответственность по управлению рисками.  </w:t>
      </w:r>
    </w:p>
    <w:p w:rsidR="006624CA" w:rsidRDefault="002D7DD9">
      <w:pPr>
        <w:ind w:left="-15" w:right="0"/>
      </w:pPr>
      <w:r>
        <w:rPr>
          <w:b/>
        </w:rPr>
        <w:t xml:space="preserve">Система внутреннего контроля (СВК) – </w:t>
      </w:r>
      <w:r>
        <w:t xml:space="preserve">совокупность взаимодействующих между собой органов управления и структурных подразделений Общества, осуществляющих </w:t>
      </w:r>
      <w:r>
        <w:lastRenderedPageBreak/>
        <w:t xml:space="preserve">внутренний контроль его деятельности в соответствии с принятыми внутренними документами. </w:t>
      </w:r>
    </w:p>
    <w:p w:rsidR="006624CA" w:rsidRDefault="002D7DD9">
      <w:pPr>
        <w:ind w:left="-15" w:right="0"/>
      </w:pPr>
      <w:r>
        <w:rPr>
          <w:b/>
        </w:rPr>
        <w:t xml:space="preserve">Толерантность к рискам </w:t>
      </w:r>
      <w:r>
        <w:t xml:space="preserve">– максимальный объем потерь, не оказывающий существенного материального воздействия на бизнес Общества.  </w:t>
      </w:r>
    </w:p>
    <w:p w:rsidR="006624CA" w:rsidRDefault="002D7DD9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6624CA" w:rsidRDefault="002D7DD9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6624CA" w:rsidRDefault="002D7DD9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6624CA" w:rsidRDefault="002D7DD9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6624CA" w:rsidRDefault="002D7DD9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6624CA" w:rsidRDefault="002D7DD9">
      <w:pPr>
        <w:numPr>
          <w:ilvl w:val="0"/>
          <w:numId w:val="2"/>
        </w:numPr>
        <w:spacing w:after="129" w:line="270" w:lineRule="auto"/>
        <w:ind w:left="1519" w:right="0" w:hanging="707"/>
      </w:pPr>
      <w:r>
        <w:rPr>
          <w:b/>
        </w:rPr>
        <w:t xml:space="preserve">ЦЕЛИ И НАЗНАЧЕНИЕ ПОЛИТИКИ, ОСНОВНЫЕ ЦЕЛИ, ЗАДАЧИ И ПРИНЦИПЫ СВК и СУР </w:t>
      </w:r>
    </w:p>
    <w:p w:rsidR="006624CA" w:rsidRDefault="002D7DD9">
      <w:pPr>
        <w:numPr>
          <w:ilvl w:val="1"/>
          <w:numId w:val="2"/>
        </w:numPr>
        <w:spacing w:after="138" w:line="270" w:lineRule="auto"/>
        <w:ind w:right="0" w:hanging="720"/>
      </w:pPr>
      <w:r>
        <w:rPr>
          <w:b/>
        </w:rPr>
        <w:t xml:space="preserve">Цели и назначение политики </w:t>
      </w:r>
    </w:p>
    <w:p w:rsidR="006624CA" w:rsidRDefault="002D7DD9">
      <w:pPr>
        <w:ind w:left="-15" w:right="0"/>
      </w:pPr>
      <w:r>
        <w:rPr>
          <w:b/>
        </w:rPr>
        <w:t>Политика внутреннего контроля</w:t>
      </w:r>
      <w:r>
        <w:t xml:space="preserve"> является документом ПАО «Муссон»», устанавливающим общие принципы построения системы внутреннего контроля (далее - СВК), ее цели и задачи, общие подходы к организации, распределение ответственности между участниками СВК и характер их взаимодействия. </w:t>
      </w:r>
    </w:p>
    <w:p w:rsidR="006624CA" w:rsidRDefault="002D7DD9">
      <w:pPr>
        <w:spacing w:after="135"/>
        <w:ind w:left="-15" w:right="0"/>
      </w:pPr>
      <w:r>
        <w:rPr>
          <w:b/>
        </w:rPr>
        <w:t>Политика управления рисками</w:t>
      </w:r>
      <w:r>
        <w:t xml:space="preserve"> является внутренним документом ПАО «Муссон» (далее - Общество), определяющим его отношение к рискам, устанавливающим общие принципы построения системы управления рисками (далее - СУР), ее цели и задачи, общие подходы к организации, распределение ответственности между участниками СУР и характер их взаимодействия. </w:t>
      </w:r>
    </w:p>
    <w:p w:rsidR="006624CA" w:rsidRDefault="002D7DD9">
      <w:pPr>
        <w:numPr>
          <w:ilvl w:val="1"/>
          <w:numId w:val="2"/>
        </w:numPr>
        <w:spacing w:after="136" w:line="270" w:lineRule="auto"/>
        <w:ind w:right="0" w:hanging="720"/>
      </w:pPr>
      <w:r>
        <w:rPr>
          <w:b/>
        </w:rPr>
        <w:t xml:space="preserve">Основные цели и задачи СВК </w:t>
      </w:r>
    </w:p>
    <w:p w:rsidR="006624CA" w:rsidRDefault="002D7DD9">
      <w:pPr>
        <w:ind w:left="-15" w:right="0" w:firstLine="0"/>
      </w:pPr>
      <w:r>
        <w:rPr>
          <w:b/>
        </w:rPr>
        <w:t xml:space="preserve">  Система внутреннего контроля - </w:t>
      </w:r>
      <w:r>
        <w:t xml:space="preserve">совокупность организационных мер, методик и процедур, создаваемых и используемых для эффективного осуществления внутреннего контроля. </w:t>
      </w:r>
    </w:p>
    <w:p w:rsidR="006624CA" w:rsidRDefault="002D7DD9">
      <w:pPr>
        <w:ind w:left="-15" w:right="0"/>
      </w:pPr>
      <w:r>
        <w:t xml:space="preserve">Внутренний контроль – процесс, осуществляемый Наблюдательным Советом Общества, Ревизионной комиссией Общества, единоличным исполнительным органом Общества, руководителями и работниками на всех уровнях управления Общества, направленный на обеспечение разумных гарантий достижения целей Общества. </w:t>
      </w:r>
    </w:p>
    <w:p w:rsidR="006624CA" w:rsidRDefault="002D7DD9">
      <w:pPr>
        <w:ind w:left="-15" w:right="0"/>
      </w:pPr>
      <w:r>
        <w:t xml:space="preserve">Внутренний контроль является непрерывным и цикличным процессом в составе общей системы управления Обществом, и является составной частью системы управления рисками Общества. </w:t>
      </w:r>
    </w:p>
    <w:p w:rsidR="006624CA" w:rsidRDefault="002D7DD9">
      <w:pPr>
        <w:ind w:left="-15" w:right="0"/>
      </w:pPr>
      <w:r>
        <w:t xml:space="preserve">Система внутреннего контроля охватывает все направления деятельности Общества, контрольные процедуры должны выполняться постоянно во всех процессах (направлениях деятельности) Общества на всех уровнях управления. </w:t>
      </w:r>
      <w:r>
        <w:rPr>
          <w:b/>
        </w:rPr>
        <w:t>Цели системы внутреннего контроля</w:t>
      </w:r>
      <w:r>
        <w:t xml:space="preserve"> </w:t>
      </w:r>
    </w:p>
    <w:p w:rsidR="006624CA" w:rsidRDefault="002D7DD9">
      <w:pPr>
        <w:ind w:left="-15" w:right="0"/>
      </w:pPr>
      <w:r>
        <w:t xml:space="preserve">Целью системы внутреннего контроля в Обществе является обеспечение разумной уверенности в достижении поставленных перед Обществом целей: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обеспечения эффективности и результативности деятельности Общества, сохранности активов Общества;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соблюдения применимых к Обществу требований законодательства и локальных нормативных актов Общества, в том числе при совершении фактов хозяйственной деятельности и ведении бухгалтерского учета;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обеспечения достоверности и своевременности бухгалтерской (финансовой) и иной отчетности. </w:t>
      </w:r>
    </w:p>
    <w:p w:rsidR="006624CA" w:rsidRDefault="002D7DD9">
      <w:pPr>
        <w:ind w:left="-15" w:right="0"/>
      </w:pPr>
      <w:r>
        <w:lastRenderedPageBreak/>
        <w:t xml:space="preserve">Система внутреннего контроля должна обеспечивать объективное, справедливое и ясное представление о текущем состоянии Общества, целостность и прозрачность отчетности Общества. </w:t>
      </w:r>
    </w:p>
    <w:p w:rsidR="006624CA" w:rsidRDefault="002D7DD9">
      <w:pPr>
        <w:spacing w:after="5" w:line="270" w:lineRule="auto"/>
        <w:ind w:left="705" w:right="0" w:hanging="10"/>
      </w:pPr>
      <w:r>
        <w:rPr>
          <w:b/>
        </w:rPr>
        <w:t>Задачи системы внутреннего контроля</w:t>
      </w:r>
      <w:r>
        <w:t xml:space="preserve">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обеспечение выполнения финансово-хозяйственных планов Общества наиболее эффективным и экономичным образом (путем построения эффективных процессов (направлений деятельности);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обеспечение разработки и внедрения эффективных контрольных процедур, позволяющих снизить риски, связанные с деятельностью Общества, до уровня, не выше предпочтительного риска (риск-аппетита);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обеспечение эффективного предупреждения, выявления и устранения нарушений при осуществлении Обществом своей деятельности и проведении финансовохозяйственных операций;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обеспечение сохранности активов Общества, обеспечение эффективного использования ресурсов Общества, обеспечение защиты интересов Общества, противодействие недобросовестным действиям работников Общества и третьих лиц;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обеспечение предотвращения или выявления отклонений от установленных правил и процедур, а также искажений данных бухгалтерского учета, бухгалтерской (финансовой) и иной отчетности;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обеспечение соблюдения требований законодательства, применимого к деятельности Общества, соблюдения внутренних политик, регламентов и процедур Общества;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обеспечение достоверности, полноты, надежности и своевременности формирования, доведения / представления информации и всех видов отчетности Общества, установленных применимым законодательством и нормативными документами Общества. </w:t>
      </w:r>
    </w:p>
    <w:p w:rsidR="006624CA" w:rsidRDefault="002D7DD9">
      <w:pPr>
        <w:ind w:left="-15" w:right="0"/>
      </w:pPr>
      <w:r>
        <w:t xml:space="preserve">На деятельность Общества в области внутреннего контроля и эффективность достижения целей СВК влияют следующие ограничения: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Ограничения внешней среды. Внутренний контроль действует на различных уровнях и направлен на достижение различных целей. Некоторые события и условия, оказывающие значительное воздействие на достижение целей, находятся вне контроля Общества.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Ограничения внутренней среды, включая эффективность корпоративного управления, степень адекватности целей, определенных в качестве исходных условий для осуществления внутреннего контроля, субъективность суждений при принятии решений в отношении выбора мер контроля, действие человеческого фактора, ограничение ресурсов и связанная с этим необходимость учитывать затраты на внутренний контроль и выгоды от разработки действий в рамках любого из компонентов внутреннего контроля. </w:t>
      </w:r>
    </w:p>
    <w:p w:rsidR="006624CA" w:rsidRDefault="002D7DD9">
      <w:pPr>
        <w:spacing w:after="5" w:line="270" w:lineRule="auto"/>
        <w:ind w:left="705" w:right="0" w:hanging="10"/>
      </w:pPr>
      <w:r>
        <w:rPr>
          <w:b/>
        </w:rPr>
        <w:t>Основные этапы внутреннего контроля</w:t>
      </w:r>
      <w:r>
        <w:t xml:space="preserve"> </w:t>
      </w:r>
    </w:p>
    <w:p w:rsidR="006624CA" w:rsidRDefault="002D7DD9">
      <w:pPr>
        <w:numPr>
          <w:ilvl w:val="2"/>
          <w:numId w:val="4"/>
        </w:numPr>
        <w:ind w:right="0" w:firstLine="355"/>
      </w:pPr>
      <w:r>
        <w:t xml:space="preserve">Построение контрольной среды процессов (направлений деятельности), разработка и внедрение контрольных процедур; </w:t>
      </w:r>
    </w:p>
    <w:p w:rsidR="006624CA" w:rsidRDefault="002D7DD9">
      <w:pPr>
        <w:numPr>
          <w:ilvl w:val="2"/>
          <w:numId w:val="4"/>
        </w:numPr>
        <w:ind w:right="0" w:firstLine="355"/>
      </w:pPr>
      <w:r>
        <w:t xml:space="preserve">Выполнение контрольных процедур; </w:t>
      </w:r>
    </w:p>
    <w:p w:rsidR="006624CA" w:rsidRDefault="002D7DD9">
      <w:pPr>
        <w:numPr>
          <w:ilvl w:val="2"/>
          <w:numId w:val="4"/>
        </w:numPr>
        <w:ind w:right="0" w:firstLine="355"/>
      </w:pPr>
      <w:r>
        <w:t xml:space="preserve">Оценка (мониторинг) эффективности контрольных процедур; 4) Реагирование </w:t>
      </w:r>
    </w:p>
    <w:p w:rsidR="006624CA" w:rsidRDefault="002D7DD9">
      <w:pPr>
        <w:spacing w:after="138"/>
        <w:ind w:left="-15" w:right="0"/>
      </w:pPr>
      <w:r>
        <w:lastRenderedPageBreak/>
        <w:t xml:space="preserve">Все участники СВК несут ответственность за надлежащие организацию и исполнение контрольных процедур в рамках своих полномочий, закрепленных в Уставе Общества, в настоящей Политике, локальных нормативных актах Общества, положениях о структурных подразделениях и должностных инструкциях. </w:t>
      </w:r>
    </w:p>
    <w:p w:rsidR="006624CA" w:rsidRDefault="002D7DD9">
      <w:pPr>
        <w:tabs>
          <w:tab w:val="center" w:pos="890"/>
          <w:tab w:val="center" w:pos="3048"/>
        </w:tabs>
        <w:spacing w:after="137" w:line="27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Основные цели и задачи СУР </w:t>
      </w:r>
    </w:p>
    <w:p w:rsidR="006624CA" w:rsidRDefault="002D7DD9">
      <w:pPr>
        <w:ind w:left="-15" w:right="0"/>
      </w:pPr>
      <w:r>
        <w:rPr>
          <w:b/>
        </w:rPr>
        <w:t xml:space="preserve">Система управления рисками - </w:t>
      </w:r>
      <w:r>
        <w:t xml:space="preserve">совокупность организационных мер, методик и процедур, создаваемых и используемых для эффективного осуществления управления рисками. </w:t>
      </w:r>
    </w:p>
    <w:p w:rsidR="006624CA" w:rsidRDefault="002D7DD9">
      <w:pPr>
        <w:spacing w:after="5" w:line="270" w:lineRule="auto"/>
        <w:ind w:left="10" w:right="0" w:hanging="10"/>
      </w:pPr>
      <w:r>
        <w:rPr>
          <w:b/>
        </w:rPr>
        <w:t xml:space="preserve">           Цели системы управления рисками:</w:t>
      </w:r>
      <w:r>
        <w:t xml:space="preserve"> </w:t>
      </w:r>
    </w:p>
    <w:p w:rsidR="006624CA" w:rsidRDefault="002D7DD9">
      <w:pPr>
        <w:ind w:left="-15" w:right="0"/>
      </w:pPr>
      <w:r>
        <w:t xml:space="preserve">Целью системы управления рисками в Обществе является обеспечение разумной уверенности в достижении поставленных перед Обществом целей, определенных Уставом Общества, а также обеспечение роста стоимости Общества, при соблюдении баланса интересов всех заинтересованных сторон. </w:t>
      </w:r>
    </w:p>
    <w:p w:rsidR="006624CA" w:rsidRDefault="002D7DD9">
      <w:pPr>
        <w:spacing w:after="5" w:line="270" w:lineRule="auto"/>
        <w:ind w:left="10" w:right="0" w:hanging="10"/>
      </w:pPr>
      <w:r>
        <w:rPr>
          <w:b/>
        </w:rPr>
        <w:t xml:space="preserve">           Цели системы управления рисками</w:t>
      </w:r>
      <w:r>
        <w:t xml:space="preserve"> включают: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стратегические цели - цели высокого уровня, соотнесенные с миссией Общества;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операционные цели - обеспечение эффективности финансово-хозяйственной деятельности и экономичного использования ресурсов, а также обеспечение сохранности активов Общества;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цели в области подготовки отчетности - обеспечение полноты и достоверности бухгалтерской (финансовой), статистической, управленческой и другой отчетности;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цели в области соблюдения законодательства - соблюдение применимых к Обществу требований законодательства и локальных нормативных актов Общества. </w:t>
      </w:r>
    </w:p>
    <w:p w:rsidR="006624CA" w:rsidRDefault="002D7DD9">
      <w:pPr>
        <w:spacing w:after="5" w:line="270" w:lineRule="auto"/>
        <w:ind w:left="10" w:right="0" w:hanging="10"/>
      </w:pPr>
      <w:r>
        <w:rPr>
          <w:b/>
        </w:rPr>
        <w:t xml:space="preserve">           Задачами системы управления рисками</w:t>
      </w:r>
      <w:r>
        <w:t xml:space="preserve"> являются: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развитие риск-ориентированной корпоративной культуры, распространение исполнительным органом и менеджментом Общества знаний и навыков в области управления рисками, а также использование возможности эффективного обмена информацией в рамках системы управления рисками;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совершенствование процесса принятия решений и выбора способа реагирования на возникающие риски в интересах обеспечения экономической эффективности мероприятий по управлению рисками и экономической целесообразности;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сокращение числа непредвиденных событий и убытков в хозяйственной деятельности посредством расширения возможности по выявлению потенциальных событий и принятию соответствующих мер (реагирование на риск); </w:t>
      </w:r>
    </w:p>
    <w:p w:rsidR="006624CA" w:rsidRDefault="002D7DD9">
      <w:pPr>
        <w:numPr>
          <w:ilvl w:val="0"/>
          <w:numId w:val="3"/>
        </w:numPr>
        <w:ind w:right="0" w:hanging="360"/>
      </w:pPr>
      <w:r>
        <w:t xml:space="preserve">определение и управление всей совокупностью рисков в хозяйственной деятельности в интересах более эффективного реагирования на различные воздействия с использованием, в том числе, интегрированного подхода в отношении их множества. </w:t>
      </w:r>
    </w:p>
    <w:p w:rsidR="006624CA" w:rsidRDefault="002D7DD9">
      <w:pPr>
        <w:spacing w:after="5" w:line="270" w:lineRule="auto"/>
        <w:ind w:left="10" w:right="0" w:hanging="10"/>
      </w:pPr>
      <w:r>
        <w:rPr>
          <w:b/>
        </w:rPr>
        <w:t xml:space="preserve">           Этапы процесса управления рисками:</w:t>
      </w:r>
      <w:r>
        <w:t xml:space="preserve"> </w:t>
      </w:r>
    </w:p>
    <w:p w:rsidR="006624CA" w:rsidRDefault="002D7DD9">
      <w:pPr>
        <w:numPr>
          <w:ilvl w:val="2"/>
          <w:numId w:val="5"/>
        </w:numPr>
        <w:ind w:right="0" w:firstLine="0"/>
      </w:pPr>
      <w:r>
        <w:t xml:space="preserve">Определение целей; </w:t>
      </w:r>
    </w:p>
    <w:p w:rsidR="006624CA" w:rsidRDefault="002D7DD9">
      <w:pPr>
        <w:numPr>
          <w:ilvl w:val="2"/>
          <w:numId w:val="5"/>
        </w:numPr>
        <w:ind w:right="0" w:firstLine="0"/>
      </w:pPr>
      <w:r>
        <w:t xml:space="preserve">Идентификация рисков; </w:t>
      </w:r>
    </w:p>
    <w:p w:rsidR="006624CA" w:rsidRDefault="002D7DD9">
      <w:pPr>
        <w:numPr>
          <w:ilvl w:val="2"/>
          <w:numId w:val="5"/>
        </w:numPr>
        <w:spacing w:after="126" w:line="278" w:lineRule="auto"/>
        <w:ind w:right="0" w:firstLine="0"/>
      </w:pPr>
      <w:r>
        <w:t xml:space="preserve">Оценка рисков; 4) Реагирование на риски; 5) Мониторинг рисков. </w:t>
      </w:r>
    </w:p>
    <w:p w:rsidR="006624CA" w:rsidRDefault="002D7DD9">
      <w:pPr>
        <w:tabs>
          <w:tab w:val="center" w:pos="890"/>
          <w:tab w:val="center" w:pos="3251"/>
        </w:tabs>
        <w:spacing w:after="89" w:line="27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Принципы политики СВК и СУР </w:t>
      </w:r>
    </w:p>
    <w:p w:rsidR="006624CA" w:rsidRDefault="002D7DD9">
      <w:pPr>
        <w:ind w:left="-15" w:right="0"/>
      </w:pPr>
      <w:r>
        <w:t xml:space="preserve">Политика Общества в области внутреннего контроля и управления рисками основывается на следующих ключевых принципах:  </w:t>
      </w:r>
    </w:p>
    <w:p w:rsidR="006624CA" w:rsidRDefault="002D7DD9">
      <w:pPr>
        <w:ind w:left="-15" w:right="0"/>
      </w:pPr>
      <w:r>
        <w:rPr>
          <w:b/>
        </w:rPr>
        <w:lastRenderedPageBreak/>
        <w:t xml:space="preserve">Создание и защита стоимости бизнеса Общества: </w:t>
      </w:r>
      <w:r>
        <w:t xml:space="preserve">СВК и </w:t>
      </w:r>
      <w:r>
        <w:t xml:space="preserve">сУР способствует достижению целей и улучшению производительности, безопасности всех видов деятельности Общества, соблюдению правовых и нормативных требований, охране окружающей среды, эффективности операций, управления и репутации.  </w:t>
      </w:r>
    </w:p>
    <w:p w:rsidR="006624CA" w:rsidRDefault="002D7DD9">
      <w:pPr>
        <w:ind w:left="710" w:right="0" w:firstLine="0"/>
      </w:pPr>
      <w:r>
        <w:rPr>
          <w:b/>
        </w:rPr>
        <w:t xml:space="preserve">Непрерывность: </w:t>
      </w:r>
      <w:r>
        <w:t xml:space="preserve">СВК и СУР Общества функционирует на постоянной основе.  </w:t>
      </w:r>
    </w:p>
    <w:p w:rsidR="006624CA" w:rsidRDefault="002D7DD9">
      <w:pPr>
        <w:ind w:left="-15" w:right="0"/>
      </w:pPr>
      <w:r>
        <w:rPr>
          <w:b/>
        </w:rPr>
        <w:t xml:space="preserve">Комплексность: </w:t>
      </w:r>
      <w:r>
        <w:t xml:space="preserve">СВК и СУР охватывает все направления деятельности Общества и все виды возникающих в их рамках рисков. Контрольные процедуры существуют во всех бизнес-процессах Общества на всех уровнях управления.  </w:t>
      </w:r>
    </w:p>
    <w:p w:rsidR="006624CA" w:rsidRDefault="002D7DD9">
      <w:pPr>
        <w:ind w:left="-15" w:right="0"/>
      </w:pPr>
      <w:r>
        <w:rPr>
          <w:b/>
        </w:rPr>
        <w:t xml:space="preserve">Единство методологической базы: </w:t>
      </w:r>
      <w:r>
        <w:t xml:space="preserve">процессы в СВК и СУР реализуются на основе единых подходов и стандартов для всех структурных подразделений Общества.  </w:t>
      </w:r>
    </w:p>
    <w:p w:rsidR="006624CA" w:rsidRDefault="002D7DD9">
      <w:pPr>
        <w:ind w:left="-15" w:right="0"/>
      </w:pPr>
      <w:r>
        <w:rPr>
          <w:b/>
        </w:rPr>
        <w:t xml:space="preserve">Приоритетность: </w:t>
      </w:r>
      <w:r>
        <w:t xml:space="preserve">Общество принимает необходимые меры в первую очередь в отношении критических для деятельности Общества рисков.  </w:t>
      </w:r>
    </w:p>
    <w:p w:rsidR="006624CA" w:rsidRDefault="002D7DD9">
      <w:pPr>
        <w:ind w:left="-15" w:right="0"/>
      </w:pPr>
      <w:r>
        <w:rPr>
          <w:b/>
        </w:rPr>
        <w:t xml:space="preserve">Раскрытие информации: </w:t>
      </w:r>
      <w:r>
        <w:t xml:space="preserve">СВК и СУР обеспечивает контроль за процедурами раскрытия информации о деятельности Общества для внешних пользователей.  </w:t>
      </w:r>
    </w:p>
    <w:p w:rsidR="006624CA" w:rsidRDefault="002D7DD9">
      <w:pPr>
        <w:ind w:left="-15" w:right="0"/>
      </w:pPr>
      <w:r>
        <w:rPr>
          <w:b/>
        </w:rPr>
        <w:t xml:space="preserve">Функциональность: </w:t>
      </w:r>
      <w:r>
        <w:t xml:space="preserve">распределение адресной ответственности по управлению рисками разных направлений деятельности Общества осуществляется в соответствии с разделением функциональных обязанностей в Обществе.  </w:t>
      </w:r>
    </w:p>
    <w:p w:rsidR="006624CA" w:rsidRDefault="002D7DD9">
      <w:pPr>
        <w:ind w:left="-15" w:right="0"/>
      </w:pPr>
      <w:r>
        <w:rPr>
          <w:b/>
        </w:rPr>
        <w:t xml:space="preserve">Разделение обязанностей: </w:t>
      </w:r>
      <w:r>
        <w:t xml:space="preserve">функции между сотрудниками и структурными подразделениями Общества распределяются таким образом, чтобы за одним работником или структурным подразделением не были одновременно закреплены обязанности по реализации функций и обязанности по контролю за их выполнением  </w:t>
      </w:r>
    </w:p>
    <w:p w:rsidR="006624CA" w:rsidRDefault="002D7DD9">
      <w:pPr>
        <w:ind w:left="-15" w:right="0"/>
      </w:pPr>
      <w:r>
        <w:rPr>
          <w:b/>
        </w:rPr>
        <w:t xml:space="preserve">Оптимальность: </w:t>
      </w:r>
      <w:r>
        <w:t xml:space="preserve">объем и сложность процедур внутреннего контроля и мер по управлению рисками, применяемых в Обществе, являются необходимыми и достаточными для выполнения задач и достижения целей функционирования СВК и СУР.  </w:t>
      </w:r>
    </w:p>
    <w:p w:rsidR="006624CA" w:rsidRDefault="002D7DD9">
      <w:pPr>
        <w:ind w:left="-15" w:right="0"/>
      </w:pPr>
      <w:r>
        <w:rPr>
          <w:b/>
        </w:rPr>
        <w:t xml:space="preserve">Сбалансированность: </w:t>
      </w:r>
      <w:r>
        <w:t xml:space="preserve">все контрольные функции и функции по управлению рисками структурного подразделения или сотрудника Общества, обеспечены средствами и полномочиями для их выполнения.  </w:t>
      </w:r>
    </w:p>
    <w:p w:rsidR="006624CA" w:rsidRDefault="002D7DD9">
      <w:pPr>
        <w:ind w:left="-15" w:right="0"/>
      </w:pPr>
      <w:r>
        <w:rPr>
          <w:b/>
        </w:rPr>
        <w:t xml:space="preserve">Четкая регламентация: </w:t>
      </w:r>
      <w:r>
        <w:t xml:space="preserve">все операции проводятся в соответствии с порядком их осуществления, установленным локальными нормативными документами Общества.  </w:t>
      </w:r>
    </w:p>
    <w:p w:rsidR="006624CA" w:rsidRDefault="002D7DD9">
      <w:pPr>
        <w:ind w:left="-15" w:right="0"/>
      </w:pPr>
      <w:r>
        <w:rPr>
          <w:b/>
        </w:rPr>
        <w:t xml:space="preserve">Своевременность сообщения: </w:t>
      </w:r>
      <w:r>
        <w:t xml:space="preserve">информация о выявленных рисках и невыполнении контрольных функций должна своевременно предоставляться лицам, уполномоченным принимать соответствующие решения.  </w:t>
      </w:r>
    </w:p>
    <w:p w:rsidR="006624CA" w:rsidRDefault="002D7DD9">
      <w:pPr>
        <w:ind w:left="-15" w:right="0"/>
      </w:pPr>
      <w:r>
        <w:rPr>
          <w:b/>
        </w:rPr>
        <w:t xml:space="preserve">Разрешение и одобрение: </w:t>
      </w:r>
      <w:r>
        <w:t xml:space="preserve">в Обществе все финансово-хозяйственные операции должны быть формально одобрены или разрешены ответственными лицами в пределах их полномочий.  </w:t>
      </w:r>
    </w:p>
    <w:p w:rsidR="006624CA" w:rsidRDefault="002D7DD9">
      <w:pPr>
        <w:ind w:left="-15" w:right="0"/>
      </w:pPr>
      <w:r>
        <w:rPr>
          <w:b/>
        </w:rPr>
        <w:t xml:space="preserve">Адаптивность: </w:t>
      </w:r>
      <w:r>
        <w:t xml:space="preserve">СВК и СУР Общества регулярно совершенствуется для выявления всех возможных рисков деятельности и максимально эффективного применения методов контроля и управления рисками.  </w:t>
      </w:r>
    </w:p>
    <w:p w:rsidR="006624CA" w:rsidRDefault="002D7DD9">
      <w:pPr>
        <w:spacing w:after="151" w:line="259" w:lineRule="auto"/>
        <w:ind w:right="0" w:firstLine="0"/>
        <w:jc w:val="left"/>
      </w:pPr>
      <w:r>
        <w:t xml:space="preserve"> </w:t>
      </w:r>
    </w:p>
    <w:p w:rsidR="006624CA" w:rsidRDefault="002D7DD9">
      <w:pPr>
        <w:numPr>
          <w:ilvl w:val="0"/>
          <w:numId w:val="6"/>
        </w:numPr>
        <w:spacing w:after="130" w:line="270" w:lineRule="auto"/>
        <w:ind w:right="0" w:hanging="707"/>
      </w:pPr>
      <w:r>
        <w:rPr>
          <w:b/>
        </w:rPr>
        <w:t xml:space="preserve">СУБЪЕКТЫ ПОЛИТИКИ ВНУТРЕННЕГО КОНТРОЛЯ И УПРАВЛЕНИЯ РИСКАМИ </w:t>
      </w:r>
    </w:p>
    <w:p w:rsidR="006624CA" w:rsidRDefault="002D7DD9">
      <w:pPr>
        <w:tabs>
          <w:tab w:val="center" w:pos="890"/>
          <w:tab w:val="center" w:pos="3950"/>
        </w:tabs>
        <w:spacing w:after="134" w:line="27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К субъектам СВК и СУР Общества относятся: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Наблюдательный Совет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Ревизионная комиссия Общества.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Комитет по аудиту Общества.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Генеральный директор Общества.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Руководитель подразделения внутреннего аудита Общества (внутренний аудитор). </w:t>
      </w:r>
    </w:p>
    <w:p w:rsidR="006624CA" w:rsidRDefault="002D7DD9">
      <w:pPr>
        <w:numPr>
          <w:ilvl w:val="0"/>
          <w:numId w:val="7"/>
        </w:numPr>
        <w:spacing w:after="123" w:line="270" w:lineRule="auto"/>
        <w:ind w:right="0"/>
      </w:pPr>
      <w:r>
        <w:t xml:space="preserve">Должностные лица/Руководители структурных единиц Общества.  - Прочие работники  Общества.  </w:t>
      </w:r>
      <w:r>
        <w:rPr>
          <w:b/>
        </w:rPr>
        <w:t>3.2.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Функциональная структура и распределение полномочий между субъектами СВК и СУР Общества  </w:t>
      </w:r>
    </w:p>
    <w:p w:rsidR="006624CA" w:rsidRDefault="002D7DD9">
      <w:pPr>
        <w:spacing w:after="5" w:line="270" w:lineRule="auto"/>
        <w:ind w:left="705" w:right="0" w:hanging="10"/>
      </w:pPr>
      <w:r>
        <w:rPr>
          <w:b/>
        </w:rPr>
        <w:t>3.2.1.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Наблюдательный Совет Общества  </w:t>
      </w:r>
    </w:p>
    <w:p w:rsidR="006624CA" w:rsidRDefault="002D7DD9">
      <w:pPr>
        <w:ind w:left="710" w:right="0" w:firstLine="0"/>
      </w:pPr>
      <w:r>
        <w:t xml:space="preserve">Функции Наблюдательного Совета Общества в СВК и СУР Общества: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осуществление общего контроля создания СВК и СУР Общества, установление требований к организации работы системы.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утверждение корпоративных стандартов (Политики и изменений к ней) в области внутреннего контроля и управления рисками.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определение стратегии Общества в области управления рисками  - </w:t>
      </w:r>
      <w:r>
        <w:t xml:space="preserve">принятие решения об эффективности функционирования СВК и СУР.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организация и контроль деятельности Комитета по аудиту Общества после его создания. </w:t>
      </w:r>
    </w:p>
    <w:p w:rsidR="006624CA" w:rsidRDefault="002D7DD9">
      <w:pPr>
        <w:spacing w:after="5" w:line="270" w:lineRule="auto"/>
        <w:ind w:left="705" w:right="0" w:hanging="10"/>
      </w:pPr>
      <w:r>
        <w:rPr>
          <w:b/>
        </w:rPr>
        <w:t>3.2.2.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Ревизионная комиссия </w:t>
      </w:r>
    </w:p>
    <w:p w:rsidR="006624CA" w:rsidRDefault="002D7DD9">
      <w:pPr>
        <w:ind w:left="710" w:right="0" w:firstLine="0"/>
      </w:pPr>
      <w:r>
        <w:t xml:space="preserve">Функции ревизионной комиссии Общества в СВК и СУР Общества: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осуществление контроля за финансово-хозяйственной деятельностью Общества, по результатам которого Ревизионная комиссия осуществляет подготовку предложений/рекомендаций по совершенствованию системы внутреннего контроля.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осуществление независимой оценки достоверности данных, содержащихся в годовом отчете Общества и в годовой бухгалтерской отчетности Общества.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по результатам ревизионной проверки подготовка предложения/рекомендации по совершенствованию системы управления рисками. </w:t>
      </w:r>
    </w:p>
    <w:p w:rsidR="006624CA" w:rsidRDefault="002D7DD9">
      <w:pPr>
        <w:spacing w:after="5" w:line="270" w:lineRule="auto"/>
        <w:ind w:left="705" w:right="0" w:hanging="10"/>
      </w:pPr>
      <w:r>
        <w:rPr>
          <w:b/>
        </w:rPr>
        <w:t>3.2.3.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Комитет по аудиту Общества  </w:t>
      </w:r>
    </w:p>
    <w:p w:rsidR="006624CA" w:rsidRDefault="002D7DD9">
      <w:pPr>
        <w:ind w:left="-15" w:right="0"/>
      </w:pPr>
      <w:r>
        <w:t xml:space="preserve">Комитет по аудиту после своего образования выполняет следующие функции в рамках СВК и СУР: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контроль функционирования СВК и СУР Общества и подготовка решений Наблюдательного Совета Общества об эффективности функционирования СВК и СУР.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выявление существенных недостатков в процедурах внутреннего контроля и управления рисками, инициирование процесса их устранения.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разработка рекомендаций Наблюдательному Совету Общества по совершенствованию СВК и СУР, процедур составления отчетности Общества и раскрытия информации.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согласование разделов по рискам, СВК и СУР в составе годового отчета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осуществление контроля создания и функционирования СВК и </w:t>
      </w:r>
      <w:r>
        <w:t xml:space="preserve">СУР Общества, установление и контроль соблюдения требований к организации работы системы.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определение объектов и объема аудита, а также принятие решений о частоте и очередности проведения проверок Общества.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формирование требований к корпоративным стандартам (Политикам) в области внутреннего контроля и управления рисками Общества;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согласование локальных нормативных актов по внутреннему контролю и управлению рисками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мониторинг </w:t>
      </w:r>
      <w:r>
        <w:tab/>
        <w:t xml:space="preserve">общей </w:t>
      </w:r>
      <w:r>
        <w:tab/>
        <w:t xml:space="preserve">картины </w:t>
      </w:r>
      <w:r>
        <w:tab/>
        <w:t xml:space="preserve">подверженности </w:t>
      </w:r>
      <w:r>
        <w:tab/>
        <w:t xml:space="preserve">Общества </w:t>
      </w:r>
      <w:r>
        <w:tab/>
        <w:t xml:space="preserve">основным </w:t>
      </w:r>
    </w:p>
    <w:p w:rsidR="006624CA" w:rsidRDefault="002D7DD9">
      <w:pPr>
        <w:ind w:left="-15" w:right="0" w:firstLine="0"/>
      </w:pPr>
      <w:r>
        <w:t xml:space="preserve">(существенным) рискам.  </w:t>
      </w:r>
    </w:p>
    <w:p w:rsidR="006624CA" w:rsidRDefault="002D7DD9">
      <w:pPr>
        <w:numPr>
          <w:ilvl w:val="0"/>
          <w:numId w:val="7"/>
        </w:numPr>
        <w:spacing w:after="136"/>
        <w:ind w:right="0"/>
      </w:pPr>
      <w:r>
        <w:t xml:space="preserve">установление требований к формату и полноте информации о рисках Общества.  </w:t>
      </w:r>
    </w:p>
    <w:p w:rsidR="006624CA" w:rsidRDefault="002D7DD9">
      <w:pPr>
        <w:spacing w:after="5" w:line="270" w:lineRule="auto"/>
        <w:ind w:left="705" w:right="0" w:hanging="10"/>
      </w:pPr>
      <w:r>
        <w:rPr>
          <w:b/>
        </w:rPr>
        <w:t>3.2.4.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Генеральный директор Общества </w:t>
      </w:r>
    </w:p>
    <w:p w:rsidR="006624CA" w:rsidRDefault="002D7DD9">
      <w:pPr>
        <w:ind w:left="-15" w:right="0"/>
      </w:pPr>
      <w:r>
        <w:t xml:space="preserve">Генеральный директор Общества выполняет следующие функции в рамках СВК и СУР: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анализ отчетности по управлению рисками.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предварительное утверждение ежегодной отчетности Наблюдательному Совету Общества о реализации мероприятий по управлению рисками в Общества.  </w:t>
      </w:r>
    </w:p>
    <w:p w:rsidR="006624CA" w:rsidRDefault="002D7DD9">
      <w:pPr>
        <w:numPr>
          <w:ilvl w:val="0"/>
          <w:numId w:val="7"/>
        </w:numPr>
        <w:spacing w:after="136"/>
        <w:ind w:right="0"/>
      </w:pPr>
      <w:r>
        <w:t xml:space="preserve">утверждение локальных нормативных актов Общества по внутреннему контролю и управлению рисками. </w:t>
      </w:r>
    </w:p>
    <w:p w:rsidR="006624CA" w:rsidRDefault="002D7DD9">
      <w:pPr>
        <w:spacing w:after="5" w:line="270" w:lineRule="auto"/>
        <w:ind w:left="705" w:right="0" w:hanging="10"/>
      </w:pPr>
      <w:r>
        <w:rPr>
          <w:b/>
        </w:rPr>
        <w:t>3.2.5.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Руководитель подразделения внутреннего аудита (внутренний аудитор) </w:t>
      </w:r>
    </w:p>
    <w:p w:rsidR="006624CA" w:rsidRDefault="002D7DD9">
      <w:pPr>
        <w:ind w:left="-15" w:right="0"/>
      </w:pPr>
      <w:r>
        <w:t xml:space="preserve">Функции руководителя подразделения внутреннего аудита (внутреннего аудитора) после его назначения либо заключения с ним договора в СВК и СУР: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организация и управление процессами управления рисками, внутреннего контроля и аудита.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координация деятельности Комитета по аудиту Общества с другими руководящими органами, структурными единицами и функциональными направлениями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определение владельцев стратегических рисков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анализ отчетности по управлению стратегическими рисками.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подготовка проектов решений по управлению стратегическими рисками.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координация деятельности владельцев рисков по управлению рисками.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формирование направлений и планов развития и совершенствования СВК и СУР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организация и обеспечение формирования отчетности Наблюдательному Совету Общества о реализации мероприятий в области СВК и СУР в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инициация внесения изменений в локальные нормативные акты Общества, предусматривающих процедуры и механизмы по управлению рисками.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предоставление информации о критических рисках и затратах на их управление при формировании стратегии и бюджета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сбор, обработка и анализ информации по идентификации рисков, поступающей из структурных единиц Общества и компаний Общества, анализ внутренней документации.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подготовка раздела по управлению рисками для годового отчета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разработка методик и процедур по внутреннему контролю в соответствии с критериями и подходами лучшей мировой практики.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методическая поддержка работы структурных подразделений, Общества в части выполнения контрольных процедур.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выполнение проверок и оценка достаточности контрольных процедур.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разработка и внедрение новых контрольных процедур в соответствии с выявленными недостатками.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разработка </w:t>
      </w:r>
      <w:r>
        <w:t xml:space="preserve">системы отчетности по внутреннему контролю и пересмотр ее по мере необходимости.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оказание методологической поддержки руководству Общества по составлению отчетности по внутреннему контролю.  </w:t>
      </w:r>
    </w:p>
    <w:p w:rsidR="006624CA" w:rsidRDefault="002D7DD9">
      <w:pPr>
        <w:numPr>
          <w:ilvl w:val="0"/>
          <w:numId w:val="7"/>
        </w:numPr>
        <w:spacing w:after="140"/>
        <w:ind w:right="0"/>
      </w:pPr>
      <w:r>
        <w:t xml:space="preserve">подготовка раздела по внутреннему контролю для годового отчета Общества.  </w:t>
      </w:r>
    </w:p>
    <w:p w:rsidR="006624CA" w:rsidRDefault="002D7DD9">
      <w:pPr>
        <w:spacing w:after="5" w:line="270" w:lineRule="auto"/>
        <w:ind w:right="0"/>
      </w:pPr>
      <w:r>
        <w:rPr>
          <w:b/>
        </w:rPr>
        <w:t>3.2.6.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Должностные лица, руководители структурных подразделений Общества  </w:t>
      </w:r>
    </w:p>
    <w:p w:rsidR="006624CA" w:rsidRDefault="002D7DD9">
      <w:pPr>
        <w:ind w:left="-15" w:right="0"/>
      </w:pPr>
      <w:r>
        <w:t xml:space="preserve">К основным функциям должностных лиц, руководителей структурных подразделений Общества в рамках СВК и СУР относятся: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реализация настоящей Политики и обеспечение соответствующего контроля соблюдения его положений в подотчетном структурном подразделении.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идентификация рисков подотчетного структурного подразделения.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участие в экспертной оценке рисков.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информационное обеспечение процесса количественной оценки рисков.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осуществление оперативного контроля принимаемых рисков, включая оперативное оповещение об оперативных мероприятиях воздействия на риски эскалации последствий в случае возникновения чрезвычайных или непредвиденных ситуаций.  </w:t>
      </w:r>
      <w:r>
        <w:rPr>
          <w:b/>
        </w:rPr>
        <w:t>3.2.7.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Работники Общества  </w:t>
      </w:r>
    </w:p>
    <w:p w:rsidR="006624CA" w:rsidRDefault="002D7DD9">
      <w:pPr>
        <w:ind w:left="710" w:right="0" w:firstLine="0"/>
      </w:pPr>
      <w:r>
        <w:t xml:space="preserve">К основным функциям работников Общества в рамках СВК и СУР относятся: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исполнение должностных обязанностей в области внутреннего контроля и управления рисками в соответствии с должностными инструкциями.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участие в качественной и количественной оценке рисков по запросу подразделения по внутреннему аудиту Общества.  </w:t>
      </w:r>
    </w:p>
    <w:p w:rsidR="006624CA" w:rsidRDefault="002D7DD9">
      <w:pPr>
        <w:numPr>
          <w:ilvl w:val="0"/>
          <w:numId w:val="7"/>
        </w:numPr>
        <w:ind w:right="0"/>
      </w:pPr>
      <w:r>
        <w:t xml:space="preserve">немедленное извещение работниками структурных подразделений своего руководства о любых совершенных или возможных ошибках/недостатках, которые привели или могут привести к потенциальным убыткам.  </w:t>
      </w:r>
    </w:p>
    <w:p w:rsidR="006624CA" w:rsidRDefault="002D7DD9">
      <w:pPr>
        <w:spacing w:after="0" w:line="259" w:lineRule="auto"/>
        <w:ind w:right="0" w:firstLine="0"/>
        <w:jc w:val="left"/>
      </w:pPr>
      <w:r>
        <w:t xml:space="preserve"> </w:t>
      </w:r>
    </w:p>
    <w:sectPr w:rsidR="006624CA">
      <w:pgSz w:w="11906" w:h="16838"/>
      <w:pgMar w:top="1186" w:right="848" w:bottom="115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A0F"/>
    <w:multiLevelType w:val="multilevel"/>
    <w:tmpl w:val="FC0AC234"/>
    <w:lvl w:ilvl="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00A09"/>
    <w:multiLevelType w:val="hybridMultilevel"/>
    <w:tmpl w:val="4DD41614"/>
    <w:lvl w:ilvl="0" w:tplc="4BF801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099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A03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76C4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1A83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60AA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AE98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855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0EA3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944E98"/>
    <w:multiLevelType w:val="hybridMultilevel"/>
    <w:tmpl w:val="DB503B8E"/>
    <w:lvl w:ilvl="0" w:tplc="22B4B0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C262E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E9EE">
      <w:start w:val="1"/>
      <w:numFmt w:val="decimal"/>
      <w:lvlRestart w:val="0"/>
      <w:lvlText w:val="%3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C51A4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2DF9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E23B2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AB682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F482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48AA2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505075"/>
    <w:multiLevelType w:val="multilevel"/>
    <w:tmpl w:val="CF487BBC"/>
    <w:lvl w:ilvl="0">
      <w:start w:val="2"/>
      <w:numFmt w:val="decimal"/>
      <w:lvlText w:val="%1."/>
      <w:lvlJc w:val="left"/>
      <w:pPr>
        <w:ind w:left="1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B62DC9"/>
    <w:multiLevelType w:val="hybridMultilevel"/>
    <w:tmpl w:val="67DCCF48"/>
    <w:lvl w:ilvl="0" w:tplc="987E96AE">
      <w:start w:val="3"/>
      <w:numFmt w:val="decimal"/>
      <w:lvlText w:val="%1.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87836">
      <w:start w:val="1"/>
      <w:numFmt w:val="lowerLetter"/>
      <w:lvlText w:val="%2"/>
      <w:lvlJc w:val="left"/>
      <w:pPr>
        <w:ind w:left="2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EEE04">
      <w:start w:val="1"/>
      <w:numFmt w:val="lowerRoman"/>
      <w:lvlText w:val="%3"/>
      <w:lvlJc w:val="left"/>
      <w:pPr>
        <w:ind w:left="3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8B2D6">
      <w:start w:val="1"/>
      <w:numFmt w:val="decimal"/>
      <w:lvlText w:val="%4"/>
      <w:lvlJc w:val="left"/>
      <w:pPr>
        <w:ind w:left="3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0F2C">
      <w:start w:val="1"/>
      <w:numFmt w:val="lowerLetter"/>
      <w:lvlText w:val="%5"/>
      <w:lvlJc w:val="left"/>
      <w:pPr>
        <w:ind w:left="4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A1A46">
      <w:start w:val="1"/>
      <w:numFmt w:val="lowerRoman"/>
      <w:lvlText w:val="%6"/>
      <w:lvlJc w:val="left"/>
      <w:pPr>
        <w:ind w:left="5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0D352">
      <w:start w:val="1"/>
      <w:numFmt w:val="decimal"/>
      <w:lvlText w:val="%7"/>
      <w:lvlJc w:val="left"/>
      <w:pPr>
        <w:ind w:left="6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0069E">
      <w:start w:val="1"/>
      <w:numFmt w:val="lowerLetter"/>
      <w:lvlText w:val="%8"/>
      <w:lvlJc w:val="left"/>
      <w:pPr>
        <w:ind w:left="6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DC0BA8">
      <w:start w:val="1"/>
      <w:numFmt w:val="lowerRoman"/>
      <w:lvlText w:val="%9"/>
      <w:lvlJc w:val="left"/>
      <w:pPr>
        <w:ind w:left="7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D3098"/>
    <w:multiLevelType w:val="hybridMultilevel"/>
    <w:tmpl w:val="C444FBA4"/>
    <w:lvl w:ilvl="0" w:tplc="7898ED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ABBA6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E6140">
      <w:start w:val="1"/>
      <w:numFmt w:val="decimal"/>
      <w:lvlRestart w:val="0"/>
      <w:lvlText w:val="%3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46540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A4328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7FFA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E4118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485E0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8E8F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84721"/>
    <w:multiLevelType w:val="hybridMultilevel"/>
    <w:tmpl w:val="F68AAB6A"/>
    <w:lvl w:ilvl="0" w:tplc="AA4A88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A2F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23EA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68D3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A494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290F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669D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E10B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46B3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57069">
    <w:abstractNumId w:val="0"/>
  </w:num>
  <w:num w:numId="2" w16cid:durableId="1703290215">
    <w:abstractNumId w:val="3"/>
  </w:num>
  <w:num w:numId="3" w16cid:durableId="389620543">
    <w:abstractNumId w:val="1"/>
  </w:num>
  <w:num w:numId="4" w16cid:durableId="1944067715">
    <w:abstractNumId w:val="2"/>
  </w:num>
  <w:num w:numId="5" w16cid:durableId="371198894">
    <w:abstractNumId w:val="5"/>
  </w:num>
  <w:num w:numId="6" w16cid:durableId="971667481">
    <w:abstractNumId w:val="4"/>
  </w:num>
  <w:num w:numId="7" w16cid:durableId="256016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CA"/>
    <w:rsid w:val="0015769D"/>
    <w:rsid w:val="002D7DD9"/>
    <w:rsid w:val="0066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3D650-6085-4965-9CE2-BC31552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right="824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2972</Words>
  <Characters>16947</Characters>
  <Application>Microsoft Office Word</Application>
  <DocSecurity>0</DocSecurity>
  <Lines>141</Lines>
  <Paragraphs>39</Paragraphs>
  <ScaleCrop>false</ScaleCrop>
  <Company>Grizli777</Company>
  <LinksUpToDate>false</LinksUpToDate>
  <CharactersWithSpaces>19880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ecocontract</dc:creator>
  <cp:keywords/>
  <cp:lastModifiedBy>aib</cp:lastModifiedBy>
  <cp:revision>2</cp:revision>
  <dcterms:created xsi:type="dcterms:W3CDTF">2025-04-22T08:33:00Z</dcterms:created>
  <dcterms:modified xsi:type="dcterms:W3CDTF">2025-04-22T08:33:00Z</dcterms:modified>
</cp:coreProperties>
</file>