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ECD4" w14:textId="77777777" w:rsidR="00FA5C64" w:rsidRDefault="00AF3750">
      <w:pPr>
        <w:spacing w:after="0" w:line="259" w:lineRule="auto"/>
        <w:ind w:left="0" w:right="11" w:firstLine="0"/>
        <w:jc w:val="center"/>
      </w:pPr>
      <w:r>
        <w:t xml:space="preserve"> </w:t>
      </w:r>
    </w:p>
    <w:p w14:paraId="719D6DF5" w14:textId="77777777" w:rsidR="00FA5C64" w:rsidRDefault="00AF3750">
      <w:pPr>
        <w:spacing w:after="40" w:line="259" w:lineRule="auto"/>
        <w:ind w:left="0" w:right="13" w:firstLine="0"/>
        <w:jc w:val="right"/>
      </w:pPr>
      <w:r>
        <w:rPr>
          <w:noProof/>
        </w:rPr>
        <w:drawing>
          <wp:inline distT="0" distB="0" distL="0" distR="0" wp14:anchorId="12670474" wp14:editId="15229DA0">
            <wp:extent cx="6478270" cy="915797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8270" cy="915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F905441" w14:textId="77777777" w:rsidR="00FA5C64" w:rsidRDefault="00AF3750">
      <w:pPr>
        <w:spacing w:after="0" w:line="259" w:lineRule="auto"/>
        <w:ind w:left="0" w:firstLine="0"/>
        <w:jc w:val="right"/>
      </w:pPr>
      <w:r>
        <w:rPr>
          <w:sz w:val="28"/>
        </w:rPr>
        <w:lastRenderedPageBreak/>
        <w:t xml:space="preserve"> </w:t>
      </w:r>
    </w:p>
    <w:p w14:paraId="1EFD0C05" w14:textId="77777777" w:rsidR="00FA5C64" w:rsidRDefault="00AF3750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6CC2DD74" w14:textId="77777777" w:rsidR="00FA5C64" w:rsidRDefault="00AF3750">
      <w:pPr>
        <w:spacing w:after="25" w:line="259" w:lineRule="auto"/>
        <w:ind w:left="0" w:right="11" w:firstLine="0"/>
        <w:jc w:val="center"/>
      </w:pPr>
      <w:r>
        <w:rPr>
          <w:b/>
        </w:rPr>
        <w:t xml:space="preserve"> </w:t>
      </w:r>
    </w:p>
    <w:p w14:paraId="0AB6897B" w14:textId="77777777" w:rsidR="00FA5C64" w:rsidRDefault="00AF3750">
      <w:pPr>
        <w:spacing w:after="145" w:line="271" w:lineRule="auto"/>
        <w:ind w:left="369" w:right="433"/>
        <w:jc w:val="center"/>
      </w:pPr>
      <w:r>
        <w:rPr>
          <w:b/>
        </w:rPr>
        <w:t xml:space="preserve">Содержание </w:t>
      </w:r>
    </w:p>
    <w:p w14:paraId="17C4DB2C" w14:textId="77777777" w:rsidR="00FA5C64" w:rsidRDefault="00AF3750">
      <w:pPr>
        <w:numPr>
          <w:ilvl w:val="0"/>
          <w:numId w:val="1"/>
        </w:numPr>
        <w:spacing w:after="77"/>
        <w:ind w:right="64" w:hanging="720"/>
      </w:pPr>
      <w:r>
        <w:t xml:space="preserve">Преамбула……………………………………………………………………………………. </w:t>
      </w:r>
      <w:r>
        <w:tab/>
      </w:r>
      <w:r>
        <w:rPr>
          <w:sz w:val="37"/>
          <w:vertAlign w:val="superscript"/>
        </w:rPr>
        <w:t xml:space="preserve">3 </w:t>
      </w:r>
    </w:p>
    <w:p w14:paraId="7618F641" w14:textId="77777777" w:rsidR="00FA5C64" w:rsidRDefault="00AF3750">
      <w:pPr>
        <w:numPr>
          <w:ilvl w:val="0"/>
          <w:numId w:val="1"/>
        </w:numPr>
        <w:spacing w:after="59"/>
        <w:ind w:right="64" w:hanging="720"/>
      </w:pPr>
      <w:r>
        <w:t xml:space="preserve">Краткая характеристика Общества…………………………………………………………. </w:t>
      </w:r>
      <w:r>
        <w:tab/>
      </w:r>
      <w:r>
        <w:rPr>
          <w:sz w:val="37"/>
          <w:vertAlign w:val="superscript"/>
        </w:rPr>
        <w:t xml:space="preserve">3 </w:t>
      </w:r>
    </w:p>
    <w:p w14:paraId="36AC228F" w14:textId="77777777" w:rsidR="00FA5C64" w:rsidRDefault="00AF3750">
      <w:pPr>
        <w:numPr>
          <w:ilvl w:val="0"/>
          <w:numId w:val="1"/>
        </w:numPr>
        <w:spacing w:after="61"/>
        <w:ind w:right="64" w:hanging="720"/>
      </w:pPr>
      <w:r>
        <w:t xml:space="preserve">Положение Общества в отрасли…………………………………..…..……………………. </w:t>
      </w:r>
      <w:r>
        <w:tab/>
      </w:r>
      <w:r>
        <w:rPr>
          <w:sz w:val="37"/>
          <w:vertAlign w:val="superscript"/>
        </w:rPr>
        <w:t xml:space="preserve">4 </w:t>
      </w:r>
    </w:p>
    <w:p w14:paraId="04B6A70A" w14:textId="77777777" w:rsidR="00FA5C64" w:rsidRDefault="00AF3750">
      <w:pPr>
        <w:numPr>
          <w:ilvl w:val="0"/>
          <w:numId w:val="1"/>
        </w:numPr>
        <w:ind w:right="64" w:hanging="720"/>
      </w:pPr>
      <w:r>
        <w:t xml:space="preserve">Приоритетные направления деятельности Общества ………………..……………………  </w:t>
      </w:r>
      <w:r>
        <w:tab/>
      </w:r>
      <w:r>
        <w:rPr>
          <w:sz w:val="37"/>
          <w:vertAlign w:val="superscript"/>
        </w:rPr>
        <w:t xml:space="preserve">4 </w:t>
      </w:r>
    </w:p>
    <w:p w14:paraId="6E32CB00" w14:textId="77777777" w:rsidR="00FA5C64" w:rsidRDefault="00AF3750">
      <w:pPr>
        <w:numPr>
          <w:ilvl w:val="0"/>
          <w:numId w:val="1"/>
        </w:numPr>
        <w:spacing w:after="115"/>
        <w:ind w:right="64" w:hanging="720"/>
      </w:pPr>
      <w:r>
        <w:t xml:space="preserve">Отчет Наблюдательного Совета по приоритетным направлениям деятельности </w:t>
      </w:r>
      <w:r>
        <w:tab/>
        <w:t xml:space="preserve">4 </w:t>
      </w:r>
    </w:p>
    <w:p w14:paraId="2DA2AAD3" w14:textId="77777777" w:rsidR="00FA5C64" w:rsidRDefault="00AF3750">
      <w:pPr>
        <w:spacing w:after="140" w:line="259" w:lineRule="auto"/>
        <w:ind w:left="123"/>
        <w:jc w:val="center"/>
      </w:pPr>
      <w:r>
        <w:t xml:space="preserve">Общества………………………………………………………………………………………. </w:t>
      </w:r>
    </w:p>
    <w:p w14:paraId="548022D0" w14:textId="77777777" w:rsidR="00FA5C64" w:rsidRDefault="00AF3750">
      <w:pPr>
        <w:numPr>
          <w:ilvl w:val="0"/>
          <w:numId w:val="1"/>
        </w:numPr>
        <w:spacing w:after="58"/>
        <w:ind w:right="64" w:hanging="720"/>
      </w:pPr>
      <w:r>
        <w:t xml:space="preserve">Основные финансовые показатели Общества в 2020 г……………………………………..  </w:t>
      </w:r>
      <w:r>
        <w:tab/>
      </w:r>
      <w:r>
        <w:rPr>
          <w:sz w:val="37"/>
          <w:vertAlign w:val="superscript"/>
        </w:rPr>
        <w:t xml:space="preserve">5 </w:t>
      </w:r>
    </w:p>
    <w:p w14:paraId="52C46E50" w14:textId="77777777" w:rsidR="00FA5C64" w:rsidRDefault="00AF3750">
      <w:pPr>
        <w:numPr>
          <w:ilvl w:val="1"/>
          <w:numId w:val="1"/>
        </w:numPr>
        <w:spacing w:after="65"/>
        <w:ind w:right="64" w:hanging="696"/>
      </w:pPr>
      <w:r>
        <w:t xml:space="preserve">Выручка………………………………………………………………………………………... </w:t>
      </w:r>
      <w:r>
        <w:tab/>
      </w:r>
      <w:r>
        <w:rPr>
          <w:sz w:val="37"/>
          <w:vertAlign w:val="superscript"/>
        </w:rPr>
        <w:t xml:space="preserve">5 </w:t>
      </w:r>
    </w:p>
    <w:p w14:paraId="54C8CA5A" w14:textId="77777777" w:rsidR="00FA5C64" w:rsidRDefault="00AF3750">
      <w:pPr>
        <w:numPr>
          <w:ilvl w:val="1"/>
          <w:numId w:val="1"/>
        </w:numPr>
        <w:spacing w:after="63"/>
        <w:ind w:right="64" w:hanging="696"/>
      </w:pPr>
      <w:r>
        <w:t xml:space="preserve">Чистая прибыль………………………………………………………………………………. </w:t>
      </w:r>
      <w:r>
        <w:tab/>
      </w:r>
      <w:r>
        <w:rPr>
          <w:sz w:val="37"/>
          <w:vertAlign w:val="superscript"/>
        </w:rPr>
        <w:t xml:space="preserve">6 </w:t>
      </w:r>
    </w:p>
    <w:p w14:paraId="3607CFFD" w14:textId="77777777" w:rsidR="00FA5C64" w:rsidRDefault="00AF3750">
      <w:pPr>
        <w:numPr>
          <w:ilvl w:val="1"/>
          <w:numId w:val="1"/>
        </w:numPr>
        <w:spacing w:after="62"/>
        <w:ind w:right="64" w:hanging="696"/>
      </w:pPr>
      <w:r>
        <w:t xml:space="preserve">Финансовые положения Общества………………………………………………………….. </w:t>
      </w:r>
      <w:r>
        <w:tab/>
      </w:r>
      <w:r>
        <w:rPr>
          <w:sz w:val="37"/>
          <w:vertAlign w:val="superscript"/>
        </w:rPr>
        <w:t xml:space="preserve">6 </w:t>
      </w:r>
    </w:p>
    <w:p w14:paraId="64C2E8F6" w14:textId="77777777" w:rsidR="00FA5C64" w:rsidRDefault="00AF3750">
      <w:pPr>
        <w:numPr>
          <w:ilvl w:val="0"/>
          <w:numId w:val="1"/>
        </w:numPr>
        <w:spacing w:after="63"/>
        <w:ind w:right="64" w:hanging="720"/>
      </w:pPr>
      <w:r>
        <w:t xml:space="preserve">Информация об объемах потребления топливно – энергетических ресурсов …………... </w:t>
      </w:r>
      <w:r>
        <w:tab/>
      </w:r>
      <w:r>
        <w:rPr>
          <w:sz w:val="37"/>
          <w:vertAlign w:val="superscript"/>
        </w:rPr>
        <w:t xml:space="preserve">7 </w:t>
      </w:r>
    </w:p>
    <w:p w14:paraId="24700D38" w14:textId="77777777" w:rsidR="00FA5C64" w:rsidRDefault="00AF3750">
      <w:pPr>
        <w:numPr>
          <w:ilvl w:val="0"/>
          <w:numId w:val="1"/>
        </w:numPr>
        <w:spacing w:after="62"/>
        <w:ind w:right="64" w:hanging="720"/>
      </w:pPr>
      <w:r>
        <w:t xml:space="preserve">Перспективы развития Общества………………………………………………………….… </w:t>
      </w:r>
      <w:r>
        <w:tab/>
      </w:r>
      <w:r>
        <w:rPr>
          <w:sz w:val="37"/>
          <w:vertAlign w:val="superscript"/>
        </w:rPr>
        <w:t xml:space="preserve">7 </w:t>
      </w:r>
    </w:p>
    <w:p w14:paraId="79B7EDBD" w14:textId="77777777" w:rsidR="00FA5C64" w:rsidRDefault="00AF3750">
      <w:pPr>
        <w:numPr>
          <w:ilvl w:val="0"/>
          <w:numId w:val="1"/>
        </w:numPr>
        <w:spacing w:after="58"/>
        <w:ind w:right="64" w:hanging="720"/>
      </w:pPr>
      <w:r>
        <w:t xml:space="preserve">Отчет о выплате объявленных (начисленных) дивидендов по акциям Общества……….. </w:t>
      </w:r>
      <w:r>
        <w:tab/>
      </w:r>
      <w:r>
        <w:rPr>
          <w:sz w:val="37"/>
          <w:vertAlign w:val="superscript"/>
        </w:rPr>
        <w:t xml:space="preserve">7 </w:t>
      </w:r>
    </w:p>
    <w:p w14:paraId="2028680B" w14:textId="77777777" w:rsidR="00FA5C64" w:rsidRDefault="00AF3750">
      <w:pPr>
        <w:numPr>
          <w:ilvl w:val="0"/>
          <w:numId w:val="1"/>
        </w:numPr>
        <w:spacing w:after="107"/>
        <w:ind w:right="64" w:hanging="720"/>
      </w:pPr>
      <w:r>
        <w:t xml:space="preserve">Описание основных факторов риска, связанных с деятельностью Общества……………. </w:t>
      </w:r>
      <w:r>
        <w:tab/>
      </w:r>
      <w:r>
        <w:rPr>
          <w:sz w:val="37"/>
          <w:vertAlign w:val="superscript"/>
        </w:rPr>
        <w:t xml:space="preserve">8 </w:t>
      </w:r>
    </w:p>
    <w:p w14:paraId="492C358D" w14:textId="77777777" w:rsidR="00FA5C64" w:rsidRDefault="00AF3750">
      <w:pPr>
        <w:numPr>
          <w:ilvl w:val="1"/>
          <w:numId w:val="1"/>
        </w:numPr>
        <w:spacing w:after="121"/>
        <w:ind w:right="64" w:hanging="696"/>
      </w:pPr>
      <w:r>
        <w:t xml:space="preserve">Отраслевые риски…………………………………………………………………………….. </w:t>
      </w:r>
      <w:r>
        <w:tab/>
      </w:r>
      <w:r>
        <w:rPr>
          <w:sz w:val="37"/>
          <w:vertAlign w:val="superscript"/>
        </w:rPr>
        <w:t xml:space="preserve">8 </w:t>
      </w:r>
    </w:p>
    <w:p w14:paraId="400F4DF8" w14:textId="77777777" w:rsidR="00FA5C64" w:rsidRDefault="00AF3750">
      <w:pPr>
        <w:numPr>
          <w:ilvl w:val="1"/>
          <w:numId w:val="1"/>
        </w:numPr>
        <w:spacing w:after="65"/>
        <w:ind w:right="64" w:hanging="696"/>
      </w:pPr>
      <w:r>
        <w:t xml:space="preserve">Страновые и региональные риски…………………………………………………………… </w:t>
      </w:r>
      <w:r>
        <w:tab/>
      </w:r>
      <w:r>
        <w:rPr>
          <w:sz w:val="37"/>
          <w:vertAlign w:val="superscript"/>
        </w:rPr>
        <w:t xml:space="preserve">8 </w:t>
      </w:r>
    </w:p>
    <w:p w14:paraId="262F0494" w14:textId="77777777" w:rsidR="00FA5C64" w:rsidRDefault="00AF3750">
      <w:pPr>
        <w:numPr>
          <w:ilvl w:val="1"/>
          <w:numId w:val="1"/>
        </w:numPr>
        <w:spacing w:after="56"/>
        <w:ind w:right="64" w:hanging="696"/>
      </w:pPr>
      <w:r>
        <w:t xml:space="preserve">Финансовые риски …………………………………………………………………………… </w:t>
      </w:r>
      <w:r>
        <w:tab/>
      </w:r>
      <w:r>
        <w:rPr>
          <w:sz w:val="37"/>
          <w:vertAlign w:val="superscript"/>
        </w:rPr>
        <w:t xml:space="preserve">9 </w:t>
      </w:r>
    </w:p>
    <w:p w14:paraId="74CF614D" w14:textId="77777777" w:rsidR="00FA5C64" w:rsidRDefault="00AF3750">
      <w:pPr>
        <w:numPr>
          <w:ilvl w:val="1"/>
          <w:numId w:val="1"/>
        </w:numPr>
        <w:spacing w:after="52"/>
        <w:ind w:right="64" w:hanging="696"/>
      </w:pPr>
      <w:r>
        <w:t xml:space="preserve">Правовые риски……………………………………………………………………………….. </w:t>
      </w:r>
      <w:r>
        <w:tab/>
      </w:r>
      <w:r>
        <w:rPr>
          <w:sz w:val="37"/>
          <w:vertAlign w:val="superscript"/>
        </w:rPr>
        <w:t xml:space="preserve">9 </w:t>
      </w:r>
    </w:p>
    <w:p w14:paraId="52D4C85F" w14:textId="77777777" w:rsidR="00FA5C64" w:rsidRDefault="00AF3750">
      <w:pPr>
        <w:numPr>
          <w:ilvl w:val="1"/>
          <w:numId w:val="1"/>
        </w:numPr>
        <w:spacing w:after="64"/>
        <w:ind w:right="64" w:hanging="696"/>
      </w:pPr>
      <w:r>
        <w:t xml:space="preserve">Риск потери деловой репутации (репутационный риск)…………………………………… </w:t>
      </w:r>
      <w:r>
        <w:tab/>
      </w:r>
      <w:r>
        <w:rPr>
          <w:sz w:val="37"/>
          <w:vertAlign w:val="superscript"/>
        </w:rPr>
        <w:t xml:space="preserve">10 </w:t>
      </w:r>
    </w:p>
    <w:p w14:paraId="4817D906" w14:textId="77777777" w:rsidR="00FA5C64" w:rsidRDefault="00AF3750">
      <w:pPr>
        <w:numPr>
          <w:ilvl w:val="1"/>
          <w:numId w:val="1"/>
        </w:numPr>
        <w:spacing w:after="149"/>
        <w:ind w:right="64" w:hanging="696"/>
      </w:pPr>
      <w:r>
        <w:t xml:space="preserve">Стратегический риск………………………………………………………………………….. </w:t>
      </w:r>
      <w:r>
        <w:tab/>
      </w:r>
      <w:r>
        <w:rPr>
          <w:sz w:val="37"/>
          <w:vertAlign w:val="superscript"/>
        </w:rPr>
        <w:t xml:space="preserve">10 </w:t>
      </w:r>
    </w:p>
    <w:p w14:paraId="55EDA653" w14:textId="77777777" w:rsidR="00FA5C64" w:rsidRDefault="00AF3750">
      <w:pPr>
        <w:numPr>
          <w:ilvl w:val="1"/>
          <w:numId w:val="1"/>
        </w:numPr>
        <w:spacing w:after="141"/>
        <w:ind w:right="64" w:hanging="696"/>
      </w:pPr>
      <w:r>
        <w:lastRenderedPageBreak/>
        <w:t xml:space="preserve">Риски, связанные с деятельностью эмитента……………………………………………….. </w:t>
      </w:r>
      <w:r>
        <w:tab/>
      </w:r>
      <w:r>
        <w:rPr>
          <w:sz w:val="37"/>
          <w:vertAlign w:val="superscript"/>
        </w:rPr>
        <w:t xml:space="preserve">10 </w:t>
      </w:r>
    </w:p>
    <w:p w14:paraId="1912B49E" w14:textId="77777777" w:rsidR="00FA5C64" w:rsidRDefault="00AF3750">
      <w:pPr>
        <w:numPr>
          <w:ilvl w:val="1"/>
          <w:numId w:val="1"/>
        </w:numPr>
        <w:ind w:right="64" w:hanging="696"/>
      </w:pPr>
      <w:r>
        <w:t xml:space="preserve">Политика эмитента в области управления рисками………………………………………... </w:t>
      </w:r>
      <w:r>
        <w:tab/>
      </w:r>
      <w:r>
        <w:rPr>
          <w:sz w:val="37"/>
          <w:vertAlign w:val="superscript"/>
        </w:rPr>
        <w:t xml:space="preserve">10 </w:t>
      </w:r>
    </w:p>
    <w:p w14:paraId="7DA7CB8A" w14:textId="77777777" w:rsidR="00FA5C64" w:rsidRDefault="00AF3750">
      <w:pPr>
        <w:numPr>
          <w:ilvl w:val="0"/>
          <w:numId w:val="1"/>
        </w:numPr>
        <w:spacing w:after="45" w:line="338" w:lineRule="auto"/>
        <w:ind w:right="64" w:hanging="720"/>
      </w:pPr>
      <w:r>
        <w:t xml:space="preserve">Перечень совершенных Обществом крупных сделок и сделок, в совершении которых </w:t>
      </w:r>
      <w:r>
        <w:tab/>
        <w:t xml:space="preserve">11 имелась заинтересованность………………………………………………………………… </w:t>
      </w:r>
    </w:p>
    <w:p w14:paraId="29386B8A" w14:textId="77777777" w:rsidR="00FA5C64" w:rsidRDefault="00AF3750">
      <w:pPr>
        <w:numPr>
          <w:ilvl w:val="0"/>
          <w:numId w:val="1"/>
        </w:numPr>
        <w:spacing w:after="50"/>
        <w:ind w:right="64" w:hanging="720"/>
      </w:pPr>
      <w:r>
        <w:t xml:space="preserve">Состав Наблюдательного Совета Общества………………………………………………... </w:t>
      </w:r>
      <w:r>
        <w:tab/>
      </w:r>
      <w:r>
        <w:rPr>
          <w:sz w:val="37"/>
          <w:vertAlign w:val="superscript"/>
        </w:rPr>
        <w:t xml:space="preserve">13 </w:t>
      </w:r>
    </w:p>
    <w:p w14:paraId="74825117" w14:textId="77777777" w:rsidR="00FA5C64" w:rsidRDefault="00AF3750">
      <w:pPr>
        <w:numPr>
          <w:ilvl w:val="0"/>
          <w:numId w:val="1"/>
        </w:numPr>
        <w:ind w:right="64" w:hanging="720"/>
      </w:pPr>
      <w:r>
        <w:t xml:space="preserve">Генеральный директор Общества…………………………………....................................... </w:t>
      </w:r>
      <w:r>
        <w:tab/>
      </w:r>
      <w:r>
        <w:rPr>
          <w:sz w:val="37"/>
          <w:vertAlign w:val="superscript"/>
        </w:rPr>
        <w:t xml:space="preserve">19 </w:t>
      </w:r>
    </w:p>
    <w:p w14:paraId="466DD5E4" w14:textId="77777777" w:rsidR="00FA5C64" w:rsidRDefault="00AF3750">
      <w:pPr>
        <w:spacing w:after="53"/>
        <w:ind w:left="706" w:right="64"/>
      </w:pPr>
      <w:r>
        <w:t xml:space="preserve">Критерии определения и размер вознаграждения (компенсации расходов) каждого </w:t>
      </w:r>
    </w:p>
    <w:p w14:paraId="7EB37373" w14:textId="77777777" w:rsidR="00FA5C64" w:rsidRDefault="00AF3750">
      <w:pPr>
        <w:numPr>
          <w:ilvl w:val="0"/>
          <w:numId w:val="1"/>
        </w:numPr>
        <w:spacing w:after="73" w:line="259" w:lineRule="auto"/>
        <w:ind w:right="64" w:hanging="720"/>
      </w:pPr>
      <w:r>
        <w:t xml:space="preserve">члена Наблюдательного совета общества/ общий размер вознаграждения (компенсации </w:t>
      </w:r>
      <w:r>
        <w:tab/>
        <w:t xml:space="preserve">20 расходов) всех этих лиц, выплаченного или выплачиваемого по результатам отчетного года……………………………….………………………………………………………..….. </w:t>
      </w:r>
    </w:p>
    <w:p w14:paraId="45610AFF" w14:textId="77777777" w:rsidR="00FA5C64" w:rsidRDefault="00AF3750">
      <w:pPr>
        <w:numPr>
          <w:ilvl w:val="0"/>
          <w:numId w:val="1"/>
        </w:numPr>
        <w:spacing w:after="0" w:line="338" w:lineRule="auto"/>
        <w:ind w:right="64" w:hanging="720"/>
      </w:pPr>
      <w:r>
        <w:t xml:space="preserve">Сведения о соблюдении Обществом Кодекса принципа и рекомендаций Кодекса </w:t>
      </w:r>
      <w:r>
        <w:tab/>
        <w:t xml:space="preserve">20 корпоративного управления, рекомендованного к применению Банком России………. </w:t>
      </w:r>
    </w:p>
    <w:p w14:paraId="36EFBB2B" w14:textId="77777777" w:rsidR="00FA5C64" w:rsidRDefault="00AF3750">
      <w:pPr>
        <w:numPr>
          <w:ilvl w:val="0"/>
          <w:numId w:val="1"/>
        </w:numPr>
        <w:spacing w:after="105"/>
        <w:ind w:right="64" w:hanging="720"/>
      </w:pPr>
      <w:r>
        <w:t xml:space="preserve">Сведения об утверждении годового отчета общим собранием акционеров……………..      21 </w:t>
      </w:r>
    </w:p>
    <w:p w14:paraId="25EC34FE" w14:textId="77777777" w:rsidR="00FA5C64" w:rsidRDefault="00AF3750">
      <w:pPr>
        <w:spacing w:after="112" w:line="259" w:lineRule="auto"/>
        <w:ind w:left="0" w:firstLine="0"/>
        <w:jc w:val="left"/>
      </w:pPr>
      <w:r>
        <w:rPr>
          <w:color w:val="0000FF"/>
        </w:rPr>
        <w:t xml:space="preserve"> </w:t>
      </w:r>
    </w:p>
    <w:p w14:paraId="71B9BBFA" w14:textId="77777777" w:rsidR="00FA5C64" w:rsidRDefault="00AF3750">
      <w:pPr>
        <w:spacing w:after="115" w:line="259" w:lineRule="auto"/>
        <w:ind w:left="0" w:firstLine="0"/>
        <w:jc w:val="left"/>
      </w:pPr>
      <w:r>
        <w:rPr>
          <w:color w:val="0000FF"/>
        </w:rPr>
        <w:t xml:space="preserve"> </w:t>
      </w:r>
    </w:p>
    <w:p w14:paraId="7D6D5F80" w14:textId="77777777" w:rsidR="00FA5C64" w:rsidRDefault="00AF3750">
      <w:pPr>
        <w:spacing w:after="0" w:line="259" w:lineRule="auto"/>
        <w:ind w:left="0" w:firstLine="0"/>
        <w:jc w:val="left"/>
      </w:pPr>
      <w:r>
        <w:rPr>
          <w:color w:val="0000FF"/>
        </w:rPr>
        <w:t xml:space="preserve"> </w:t>
      </w:r>
    </w:p>
    <w:p w14:paraId="67F5B11A" w14:textId="77777777" w:rsidR="00FA5C64" w:rsidRDefault="00AF3750">
      <w:pPr>
        <w:spacing w:after="160" w:line="259" w:lineRule="auto"/>
        <w:ind w:left="0" w:firstLine="0"/>
        <w:jc w:val="left"/>
      </w:pPr>
      <w:r>
        <w:rPr>
          <w:color w:val="0000FF"/>
        </w:rPr>
        <w:t xml:space="preserve"> </w:t>
      </w:r>
    </w:p>
    <w:p w14:paraId="5798192C" w14:textId="77777777" w:rsidR="00FA5C64" w:rsidRDefault="00AF3750">
      <w:pPr>
        <w:numPr>
          <w:ilvl w:val="4"/>
          <w:numId w:val="2"/>
        </w:numPr>
        <w:spacing w:after="145" w:line="271" w:lineRule="auto"/>
        <w:ind w:right="38" w:hanging="348"/>
        <w:jc w:val="center"/>
      </w:pPr>
      <w:r>
        <w:rPr>
          <w:b/>
        </w:rPr>
        <w:t xml:space="preserve">Преамбула. </w:t>
      </w:r>
    </w:p>
    <w:p w14:paraId="010A87F4" w14:textId="77777777" w:rsidR="00FA5C64" w:rsidRDefault="00AF3750">
      <w:pPr>
        <w:ind w:left="-15" w:right="64" w:firstLine="425"/>
      </w:pPr>
      <w:r>
        <w:t xml:space="preserve">Настоящий годовой отчет составлен в соответствии с требованиями Федерального закона  «Об акционерных обществах» от 26.12.1995г. № 208-ФЗ,  приказа ФСФР «Об утверждении Положения о дополнительных требованиях к порядку подготовки, созыва и проведения общего собрания акционеров» от 02.02.2012г. №12-6/пз-н, Положения о раскрытии информации эмитентами эмиссионных ценных бумаг, утвержденного приказом Банка России от 30.12.2014 № 454-П. </w:t>
      </w:r>
    </w:p>
    <w:p w14:paraId="0C0E3C63" w14:textId="77777777" w:rsidR="00FA5C64" w:rsidRDefault="00AF3750">
      <w:pPr>
        <w:ind w:left="-15" w:right="64" w:firstLine="425"/>
      </w:pPr>
      <w:r>
        <w:t xml:space="preserve">В годовом отчете представлена информация об Акционерном обществе «Муссон» (далее – АО «Муссон» либо Общество), приоритетных направлениях деятельности Общества за отчетный период и перспективах его развития. </w:t>
      </w:r>
    </w:p>
    <w:p w14:paraId="192F63E8" w14:textId="77777777" w:rsidR="00FA5C64" w:rsidRDefault="00AF3750">
      <w:pPr>
        <w:spacing w:after="163" w:line="259" w:lineRule="auto"/>
        <w:ind w:left="428" w:firstLine="0"/>
        <w:jc w:val="left"/>
      </w:pPr>
      <w:r>
        <w:t xml:space="preserve"> </w:t>
      </w:r>
    </w:p>
    <w:p w14:paraId="4A187444" w14:textId="77777777" w:rsidR="00FA5C64" w:rsidRDefault="00AF3750">
      <w:pPr>
        <w:numPr>
          <w:ilvl w:val="4"/>
          <w:numId w:val="2"/>
        </w:numPr>
        <w:spacing w:after="145" w:line="271" w:lineRule="auto"/>
        <w:ind w:right="38" w:hanging="348"/>
        <w:jc w:val="center"/>
      </w:pPr>
      <w:r>
        <w:rPr>
          <w:b/>
        </w:rPr>
        <w:t xml:space="preserve">Краткая характеристика Общества. </w:t>
      </w:r>
    </w:p>
    <w:p w14:paraId="273120A5" w14:textId="77777777" w:rsidR="00FA5C64" w:rsidRDefault="00AF3750">
      <w:pPr>
        <w:ind w:left="-15" w:right="64" w:firstLine="425"/>
      </w:pPr>
      <w:r>
        <w:t xml:space="preserve">2.1. АО «Муссон» создано на базе государственного завода им. В.Д. Калмыкова (предприятие бывшего военно-промышленного комплекса группы Г).  </w:t>
      </w:r>
    </w:p>
    <w:p w14:paraId="22BE241F" w14:textId="77777777" w:rsidR="00FA5C64" w:rsidRDefault="00AF3750">
      <w:pPr>
        <w:ind w:left="435" w:right="64"/>
      </w:pPr>
      <w:r>
        <w:t xml:space="preserve">Решение о строительстве предприятия принято постановлением СМ СССР №813-218 от </w:t>
      </w:r>
    </w:p>
    <w:p w14:paraId="737C8C5B" w14:textId="77777777" w:rsidR="00FA5C64" w:rsidRDefault="00AF3750">
      <w:pPr>
        <w:ind w:left="-5" w:right="64"/>
      </w:pPr>
      <w:r>
        <w:t xml:space="preserve">19.07.1963 г. </w:t>
      </w:r>
    </w:p>
    <w:p w14:paraId="0C2169C3" w14:textId="77777777" w:rsidR="00FA5C64" w:rsidRDefault="00AF3750">
      <w:pPr>
        <w:ind w:left="-15" w:right="64" w:firstLine="425"/>
      </w:pPr>
      <w:r>
        <w:t xml:space="preserve">В 1996 году государственное предприятие завод им В.Д Калмыкова преобразовано в открытое акционерное общество путем приватизации.  С завершением приватизации и выполнением плана размещения акций в 2001 году, все акции выкуплены юридическими и физическими лицами. Государственной доли в уставном капитале не имеется, форма собственности –    частная. </w:t>
      </w:r>
    </w:p>
    <w:p w14:paraId="78E30420" w14:textId="77777777" w:rsidR="00FA5C64" w:rsidRDefault="00AF3750">
      <w:pPr>
        <w:ind w:left="-15" w:right="64" w:firstLine="425"/>
      </w:pPr>
      <w:r>
        <w:t xml:space="preserve">В 2011 году Открытое акционерное общество «Муссон» переименовано в Публичное акционерное общество «Муссон» согласно закону Украины «Об акционерных обществах».  </w:t>
      </w:r>
    </w:p>
    <w:p w14:paraId="382238DC" w14:textId="77777777" w:rsidR="00FA5C64" w:rsidRDefault="00AF3750">
      <w:pPr>
        <w:ind w:left="-15" w:right="64" w:firstLine="425"/>
      </w:pPr>
      <w:r>
        <w:lastRenderedPageBreak/>
        <w:t xml:space="preserve">С 18.09.2014 г. предприятие приобрело право юридического лица Российской Федерации в связи с внесением сведений в Единый государственный реестр юридических лиц Российской Федерации. </w:t>
      </w:r>
    </w:p>
    <w:p w14:paraId="13EC25DE" w14:textId="77777777" w:rsidR="00FA5C64" w:rsidRDefault="00AF3750">
      <w:pPr>
        <w:ind w:left="-15" w:right="64" w:firstLine="425"/>
      </w:pPr>
      <w:r>
        <w:t xml:space="preserve">16.07.2020 года Публичное акционерное общество «Муссон» было переименовано в Акционерное общество «Муссон» в связи с требованием законодательства и на основании решения ГОСА. </w:t>
      </w:r>
    </w:p>
    <w:p w14:paraId="6575763C" w14:textId="77777777" w:rsidR="00FA5C64" w:rsidRDefault="00AF3750">
      <w:pPr>
        <w:ind w:left="-15" w:right="64" w:firstLine="425"/>
      </w:pPr>
      <w:r>
        <w:t xml:space="preserve"> Имущество предприятия находится в частной собственности 1421 акционера, государственной доли в Уставном капитале   общества не   имеется. </w:t>
      </w:r>
    </w:p>
    <w:p w14:paraId="6645CBAA" w14:textId="77777777" w:rsidR="00FA5C64" w:rsidRDefault="00AF3750">
      <w:pPr>
        <w:numPr>
          <w:ilvl w:val="1"/>
          <w:numId w:val="5"/>
        </w:numPr>
        <w:ind w:right="64" w:firstLine="425"/>
      </w:pPr>
      <w:r>
        <w:t xml:space="preserve">Полное фирменное наименование эмитента: Акционерное общество "Муссон". Сокращенное фирменное наименование эмитента: АО "Муссон". </w:t>
      </w:r>
    </w:p>
    <w:p w14:paraId="1EA319DE" w14:textId="77777777" w:rsidR="00FA5C64" w:rsidRDefault="00AF3750">
      <w:pPr>
        <w:numPr>
          <w:ilvl w:val="1"/>
          <w:numId w:val="5"/>
        </w:numPr>
        <w:ind w:right="64" w:firstLine="425"/>
      </w:pPr>
      <w:r>
        <w:t xml:space="preserve">Основной государственный регистрационный номер юридического лица: 1149204019238. </w:t>
      </w:r>
    </w:p>
    <w:p w14:paraId="72241CB5" w14:textId="77777777" w:rsidR="00FA5C64" w:rsidRDefault="00AF3750">
      <w:pPr>
        <w:ind w:left="-15" w:right="64" w:firstLine="425"/>
      </w:pPr>
      <w:r>
        <w:t xml:space="preserve">Дата внесения записи о юридическом лице в единый государственный реестр юридических лиц: 18.09.2014 г. </w:t>
      </w:r>
    </w:p>
    <w:p w14:paraId="6E6E3B65" w14:textId="77777777" w:rsidR="00FA5C64" w:rsidRDefault="00AF3750">
      <w:pPr>
        <w:numPr>
          <w:ilvl w:val="1"/>
          <w:numId w:val="5"/>
        </w:numPr>
        <w:ind w:right="64" w:firstLine="425"/>
      </w:pPr>
      <w:r>
        <w:t xml:space="preserve">Место нахождения эмитента: Российская Федерация, 299053, г. Севастополь, ул. Вакуленчука, 29/10. </w:t>
      </w:r>
    </w:p>
    <w:p w14:paraId="15E98469" w14:textId="77777777" w:rsidR="00FA5C64" w:rsidRDefault="00AF3750">
      <w:pPr>
        <w:numPr>
          <w:ilvl w:val="1"/>
          <w:numId w:val="5"/>
        </w:numPr>
        <w:ind w:right="64" w:firstLine="425"/>
      </w:pPr>
      <w:r>
        <w:t xml:space="preserve">При приватизации предприятия в условиях конверсии военного производства и отсутствия спроса в Украине на продукцию, выпускаемую раннее заводом, предприятие подверглось реструктуризации. Учитывая расположение предприятия на юге России, в акватории Чёрного моря, было принято решение перепрофилировать свои виды деятельности под торговоразвлекательную деятельность и деятельность, связанную со спортом и эксплуатацией спортивных и гостиничных объектов.  В результате проведения реконструкции, объекты недвижимости </w:t>
      </w:r>
      <w:r>
        <w:t xml:space="preserve">стали эффективно использоваться и приносить прибыль Обществу.   </w:t>
      </w:r>
    </w:p>
    <w:p w14:paraId="3A896738" w14:textId="77777777" w:rsidR="00FA5C64" w:rsidRDefault="00AF3750">
      <w:pPr>
        <w:spacing w:after="5"/>
        <w:ind w:left="-15" w:firstLine="425"/>
        <w:jc w:val="left"/>
      </w:pPr>
      <w:r>
        <w:t xml:space="preserve">На сегодняшний день, основной вид деятельности, который является преобладающим, и имеет приоритетное значение для АО «Муссон», – Аренда и управление собственным или арендованным нежилым недвижимым имуществом (ОКВЭД ред.2 - 68.20). </w:t>
      </w:r>
    </w:p>
    <w:p w14:paraId="4449963A" w14:textId="77777777" w:rsidR="00FA5C64" w:rsidRDefault="00AF3750">
      <w:pPr>
        <w:ind w:left="435" w:right="64"/>
      </w:pPr>
      <w:r>
        <w:t xml:space="preserve">Общество также осуществляет, но не ограничиваясь ими, следующие виды деятельности: </w:t>
      </w:r>
    </w:p>
    <w:p w14:paraId="56150277" w14:textId="77777777" w:rsidR="00FA5C64" w:rsidRDefault="00AF3750">
      <w:pPr>
        <w:numPr>
          <w:ilvl w:val="3"/>
          <w:numId w:val="3"/>
        </w:numPr>
        <w:ind w:right="64" w:hanging="139"/>
      </w:pPr>
      <w:r>
        <w:t xml:space="preserve">деятельность в области демонстрации кинофильмов;  </w:t>
      </w:r>
    </w:p>
    <w:p w14:paraId="7F0C6F6F" w14:textId="77777777" w:rsidR="00FA5C64" w:rsidRDefault="00AF3750">
      <w:pPr>
        <w:numPr>
          <w:ilvl w:val="3"/>
          <w:numId w:val="3"/>
        </w:numPr>
        <w:ind w:right="64" w:hanging="139"/>
      </w:pPr>
      <w:r>
        <w:t xml:space="preserve">деятельность баров и ресторанов; </w:t>
      </w:r>
    </w:p>
    <w:p w14:paraId="1B1BFE39" w14:textId="77777777" w:rsidR="00FA5C64" w:rsidRDefault="00AF3750">
      <w:pPr>
        <w:numPr>
          <w:ilvl w:val="3"/>
          <w:numId w:val="3"/>
        </w:numPr>
        <w:ind w:right="64" w:hanging="139"/>
      </w:pPr>
      <w:r>
        <w:t xml:space="preserve">зрелищно-развлекательная деятельность, а также деятельность спортивных объектов. </w:t>
      </w:r>
    </w:p>
    <w:p w14:paraId="1BF47ECA" w14:textId="77777777" w:rsidR="00FA5C64" w:rsidRDefault="00AF3750">
      <w:pPr>
        <w:numPr>
          <w:ilvl w:val="1"/>
          <w:numId w:val="4"/>
        </w:numPr>
        <w:ind w:right="64" w:firstLine="425"/>
      </w:pPr>
      <w:r>
        <w:t xml:space="preserve">Размер уставного капитала эмитента: 16862413,87 рублей (шестнадцать миллионов восемьсот шестьдесят две тысячи четыреста тринадцать рублей 87 копеек) Дополнительного выпуска акций в 2020 году не производилось. </w:t>
      </w:r>
    </w:p>
    <w:p w14:paraId="0DB0DA10" w14:textId="77777777" w:rsidR="00FA5C64" w:rsidRDefault="00AF3750">
      <w:pPr>
        <w:ind w:left="-15" w:right="64" w:firstLine="425"/>
      </w:pPr>
      <w:r>
        <w:t xml:space="preserve">Номинальная стоимость одной акции 0,77269 (Ноль целых семьдесят семь тысяч двести шестьдесят девять стотысячных) рублей. Вид акций – обыкновенные, бездокументарные, именные. </w:t>
      </w:r>
    </w:p>
    <w:p w14:paraId="54AA40A6" w14:textId="77777777" w:rsidR="00FA5C64" w:rsidRDefault="00AF3750">
      <w:pPr>
        <w:ind w:left="435" w:right="64"/>
      </w:pPr>
      <w:r>
        <w:t xml:space="preserve">Количество акций 21823000 (двадцать один миллион восемьсот двадцать три тысячи) штук.    </w:t>
      </w:r>
    </w:p>
    <w:p w14:paraId="227EF9EC" w14:textId="77777777" w:rsidR="00FA5C64" w:rsidRDefault="00AF3750">
      <w:pPr>
        <w:ind w:left="-15" w:right="64" w:firstLine="425"/>
      </w:pPr>
      <w:r>
        <w:t xml:space="preserve">Ценные бумаги Общества не включены в список ценных бумаг, допущенных к торгам на организаторе торговли на рынке ценных бумаг. </w:t>
      </w:r>
    </w:p>
    <w:p w14:paraId="7C468F7F" w14:textId="77777777" w:rsidR="00FA5C64" w:rsidRDefault="00AF3750">
      <w:pPr>
        <w:numPr>
          <w:ilvl w:val="1"/>
          <w:numId w:val="4"/>
        </w:numPr>
        <w:ind w:right="64" w:firstLine="425"/>
      </w:pPr>
      <w:r>
        <w:t xml:space="preserve">Ведение и хранение  реестра владельцев именных ценных бумаг АО «Муссон» осуществляет   Акционерное общество «Регистратор КРЦ» в лице Филиала, расположенного  в г. Москве, ул. Правды, д.23, ИНН 2311144802, КПП 771043001, по договору № 2014/142/17-СВ от 30.12.2014 г. Регистратор  находится  по адресу: г. Краснодар, ул. Тургенева, д. 107.  </w:t>
      </w:r>
    </w:p>
    <w:p w14:paraId="39FC0741" w14:textId="77777777" w:rsidR="00FA5C64" w:rsidRDefault="00AF3750">
      <w:pPr>
        <w:numPr>
          <w:ilvl w:val="1"/>
          <w:numId w:val="4"/>
        </w:numPr>
        <w:ind w:right="64" w:firstLine="425"/>
      </w:pPr>
      <w:r>
        <w:t xml:space="preserve">Для работы с акционерами был избран корпоративный секретарь. Были утверждены основные положения по акционерному Обществу. </w:t>
      </w:r>
    </w:p>
    <w:p w14:paraId="14AF15DE" w14:textId="77777777" w:rsidR="00FA5C64" w:rsidRDefault="00AF3750">
      <w:pPr>
        <w:numPr>
          <w:ilvl w:val="1"/>
          <w:numId w:val="4"/>
        </w:numPr>
        <w:ind w:right="64" w:firstLine="425"/>
      </w:pPr>
      <w:r>
        <w:t xml:space="preserve">Средняя численность работников АО «Муссон» за 2020 год составила 318 человек. Средняя заработная плата – 36 645 рублей. За отчетный год было принят 82 сотрудник, уволено </w:t>
      </w:r>
    </w:p>
    <w:p w14:paraId="1BE6A38B" w14:textId="77777777" w:rsidR="00FA5C64" w:rsidRDefault="00AF3750">
      <w:pPr>
        <w:ind w:left="-5" w:right="64"/>
      </w:pPr>
      <w:r>
        <w:t>105 сотрудников.</w:t>
      </w:r>
      <w:r>
        <w:rPr>
          <w:color w:val="FF0000"/>
        </w:rPr>
        <w:t xml:space="preserve"> </w:t>
      </w:r>
    </w:p>
    <w:p w14:paraId="7A1CC051" w14:textId="77777777" w:rsidR="00FA5C64" w:rsidRDefault="00AF3750">
      <w:pPr>
        <w:spacing w:after="162" w:line="259" w:lineRule="auto"/>
        <w:ind w:left="0" w:firstLine="0"/>
        <w:jc w:val="left"/>
      </w:pPr>
      <w:r>
        <w:rPr>
          <w:color w:val="FF0000"/>
        </w:rPr>
        <w:lastRenderedPageBreak/>
        <w:t xml:space="preserve"> </w:t>
      </w:r>
    </w:p>
    <w:p w14:paraId="3C0AE5CD" w14:textId="77777777" w:rsidR="00FA5C64" w:rsidRDefault="00AF3750">
      <w:pPr>
        <w:numPr>
          <w:ilvl w:val="2"/>
          <w:numId w:val="7"/>
        </w:numPr>
        <w:spacing w:after="101" w:line="271" w:lineRule="auto"/>
        <w:ind w:hanging="240"/>
        <w:jc w:val="left"/>
      </w:pPr>
      <w:r>
        <w:rPr>
          <w:b/>
        </w:rPr>
        <w:t xml:space="preserve">Положение Общества в отрасли. </w:t>
      </w:r>
    </w:p>
    <w:p w14:paraId="091EC56A" w14:textId="77777777" w:rsidR="00FA5C64" w:rsidRDefault="00AF3750">
      <w:pPr>
        <w:ind w:left="-15" w:right="64" w:firstLine="425"/>
      </w:pPr>
      <w:r>
        <w:t xml:space="preserve">Общество предоставляет свое недвижимое имущество в аренду для осуществления различных видов деятельности, а также оказывает услуги населению города и региона. </w:t>
      </w:r>
    </w:p>
    <w:p w14:paraId="7C88221C" w14:textId="77777777" w:rsidR="00FA5C64" w:rsidRDefault="00AF3750">
      <w:pPr>
        <w:ind w:left="-15" w:right="64" w:firstLine="425"/>
      </w:pPr>
      <w:r>
        <w:t xml:space="preserve">Так, по состоянию на 31.12.2020 г. по основному виду деятельности </w:t>
      </w:r>
      <w:r>
        <w:t>Общество оказывало услуг более чем 330</w:t>
      </w:r>
      <w:r>
        <w:rPr>
          <w:color w:val="FF0000"/>
        </w:rPr>
        <w:t xml:space="preserve"> </w:t>
      </w:r>
      <w:r>
        <w:t xml:space="preserve">субъектам предпринимательской деятельности. </w:t>
      </w:r>
    </w:p>
    <w:p w14:paraId="0D918BA1" w14:textId="77777777" w:rsidR="00FA5C64" w:rsidRDefault="00AF3750">
      <w:pPr>
        <w:ind w:left="-15" w:right="64" w:firstLine="425"/>
      </w:pPr>
      <w:r>
        <w:t xml:space="preserve">На данный момент Общество занимает лидирующее положение в отрасли среди всех конкурентов в городе. ТРЦ «Муссон» - единственный торговый центр, который включает помимо зоны развлечений и кинотеатра, ледовый каток, спортивно-оздоровительный комплекс. Помимо этого планируется дальнейшее развитие и строительство гостиницы, ресторана, спортивного центра и т.д., что только укрепит положение Общества в отрасли. </w:t>
      </w:r>
    </w:p>
    <w:p w14:paraId="23A651EB" w14:textId="77777777" w:rsidR="00FA5C64" w:rsidRDefault="00AF3750">
      <w:pPr>
        <w:spacing w:after="163" w:line="259" w:lineRule="auto"/>
        <w:ind w:left="428" w:firstLine="0"/>
        <w:jc w:val="left"/>
      </w:pPr>
      <w:r>
        <w:t xml:space="preserve"> </w:t>
      </w:r>
    </w:p>
    <w:p w14:paraId="3EA16137" w14:textId="77777777" w:rsidR="00FA5C64" w:rsidRDefault="00AF3750">
      <w:pPr>
        <w:numPr>
          <w:ilvl w:val="2"/>
          <w:numId w:val="7"/>
        </w:numPr>
        <w:spacing w:after="146" w:line="270" w:lineRule="auto"/>
        <w:ind w:hanging="240"/>
        <w:jc w:val="left"/>
      </w:pPr>
      <w:r>
        <w:rPr>
          <w:b/>
        </w:rPr>
        <w:t xml:space="preserve">Приоритетные направления деятельности Общества. </w:t>
      </w:r>
    </w:p>
    <w:p w14:paraId="501B4156" w14:textId="77777777" w:rsidR="00FA5C64" w:rsidRDefault="00AF3750">
      <w:pPr>
        <w:ind w:left="435" w:right="64"/>
      </w:pPr>
      <w:r>
        <w:t xml:space="preserve"> В 2020 г. приоритетными направлениями деятельности Общества являлись:  </w:t>
      </w:r>
    </w:p>
    <w:p w14:paraId="40A66F96" w14:textId="77777777" w:rsidR="00FA5C64" w:rsidRDefault="00AF3750">
      <w:pPr>
        <w:numPr>
          <w:ilvl w:val="0"/>
          <w:numId w:val="6"/>
        </w:numPr>
        <w:ind w:right="64" w:firstLine="425"/>
      </w:pPr>
      <w:r>
        <w:t>Реконструкция площадей для расширения торгово-</w:t>
      </w:r>
      <w:r>
        <w:t>развлекательной зоны, зоны рекреации и культурного развития.</w:t>
      </w:r>
      <w:r>
        <w:rPr>
          <w:b/>
        </w:rPr>
        <w:t xml:space="preserve"> </w:t>
      </w:r>
    </w:p>
    <w:p w14:paraId="4C13A42F" w14:textId="77777777" w:rsidR="00FA5C64" w:rsidRDefault="00AF3750">
      <w:pPr>
        <w:numPr>
          <w:ilvl w:val="0"/>
          <w:numId w:val="6"/>
        </w:numPr>
        <w:ind w:right="64" w:firstLine="425"/>
      </w:pPr>
      <w:r>
        <w:t>Реконструкция корпуса №3 для создания гостиничного комплекса.</w:t>
      </w:r>
      <w:r>
        <w:rPr>
          <w:b/>
        </w:rPr>
        <w:t xml:space="preserve"> </w:t>
      </w:r>
    </w:p>
    <w:p w14:paraId="288E7EFC" w14:textId="77777777" w:rsidR="00FA5C64" w:rsidRDefault="00AF3750">
      <w:pPr>
        <w:numPr>
          <w:ilvl w:val="0"/>
          <w:numId w:val="6"/>
        </w:numPr>
        <w:ind w:right="64" w:firstLine="425"/>
      </w:pPr>
      <w:r>
        <w:t>Получение прибыли по итогам работы за 2020 г.</w:t>
      </w:r>
      <w:r>
        <w:rPr>
          <w:b/>
        </w:rPr>
        <w:t xml:space="preserve"> </w:t>
      </w:r>
    </w:p>
    <w:p w14:paraId="7DAA5033" w14:textId="77777777" w:rsidR="00FA5C64" w:rsidRDefault="00AF3750">
      <w:pPr>
        <w:spacing w:after="168" w:line="259" w:lineRule="auto"/>
        <w:ind w:left="428" w:firstLine="0"/>
        <w:jc w:val="left"/>
      </w:pPr>
      <w:r>
        <w:rPr>
          <w:b/>
        </w:rPr>
        <w:t xml:space="preserve"> </w:t>
      </w:r>
    </w:p>
    <w:p w14:paraId="09D3BFBF" w14:textId="77777777" w:rsidR="00FA5C64" w:rsidRDefault="00AF3750">
      <w:pPr>
        <w:spacing w:after="4" w:line="270" w:lineRule="auto"/>
        <w:ind w:left="1080" w:hanging="360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Отчет Наблюдательного Совета по приоритетным направлениям деятельности Общества. </w:t>
      </w:r>
    </w:p>
    <w:p w14:paraId="1B6FC8BF" w14:textId="77777777" w:rsidR="00FA5C64" w:rsidRDefault="00AF375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A75105E" w14:textId="77777777" w:rsidR="00FA5C64" w:rsidRDefault="00AF3750">
      <w:pPr>
        <w:ind w:left="-15" w:right="64" w:firstLine="708"/>
      </w:pPr>
      <w:r>
        <w:t>В 2020 году, а именно 30 января на заседании комитета по чрезвычайным ситуациям ВОЗ вспышка новой коронавирусной инфекции COVID-19</w:t>
      </w:r>
      <w:r>
        <w:rPr>
          <w:color w:val="424242"/>
        </w:rPr>
        <w:t xml:space="preserve"> </w:t>
      </w:r>
      <w:r>
        <w:t>была признана</w:t>
      </w:r>
      <w:hyperlink r:id="rId8">
        <w:r>
          <w:t xml:space="preserve"> </w:t>
        </w:r>
      </w:hyperlink>
      <w:hyperlink r:id="rId9">
        <w:r>
          <w:t xml:space="preserve">чрезвычайной ситуацией в </w:t>
        </w:r>
      </w:hyperlink>
      <w:hyperlink r:id="rId10">
        <w:r>
          <w:t>области общественного здравоохранения, имеющей международное значение</w:t>
        </w:r>
      </w:hyperlink>
      <w:hyperlink r:id="rId11">
        <w:r>
          <w:t>.</w:t>
        </w:r>
      </w:hyperlink>
      <w:r>
        <w:t xml:space="preserve"> </w:t>
      </w:r>
    </w:p>
    <w:p w14:paraId="6801BCD7" w14:textId="77777777" w:rsidR="00FA5C64" w:rsidRDefault="00AF3750">
      <w:pPr>
        <w:ind w:left="-15" w:right="64" w:firstLine="708"/>
      </w:pPr>
      <w:r>
        <w:t xml:space="preserve">Губернатор Севастополя своим Указом от 17 марта 2020 года № 14-УГ ввел на территории города Севастополя режима повышенной готовности. </w:t>
      </w:r>
    </w:p>
    <w:p w14:paraId="25B66404" w14:textId="77777777" w:rsidR="00FA5C64" w:rsidRDefault="00AF3750">
      <w:pPr>
        <w:ind w:left="-15" w:right="64" w:firstLine="708"/>
      </w:pPr>
      <w:r>
        <w:t>25 марта 2020 года в целях обеспечения санитарно-</w:t>
      </w:r>
      <w:r>
        <w:t xml:space="preserve">эпидемиологического благополучия населения на территории Российской Федерации и в соответствии со статьей 80 Конституции Российской Федерации, Президент подписал Указ «Об объявлении в Российской Федерации нерабочих дней», с оплатой за счет средств предприятия.  </w:t>
      </w:r>
    </w:p>
    <w:p w14:paraId="6127B41C" w14:textId="77777777" w:rsidR="00FA5C64" w:rsidRDefault="00AF3750">
      <w:pPr>
        <w:ind w:left="-15" w:right="64" w:firstLine="708"/>
      </w:pPr>
      <w:r>
        <w:t xml:space="preserve">Ограничения на оказание услуг, перемещение товаров в России повлияло на оказываемые АО «Муссон» услуги. Вынужденная, не зависящая от предприятия временная приостановка деятельности из-за объявленного карантина на неопределенное время однозначно привела в 2020 году к следующим негативным факторам: </w:t>
      </w:r>
    </w:p>
    <w:p w14:paraId="4B357B06" w14:textId="77777777" w:rsidR="00FA5C64" w:rsidRDefault="00AF3750">
      <w:pPr>
        <w:numPr>
          <w:ilvl w:val="0"/>
          <w:numId w:val="8"/>
        </w:numPr>
        <w:ind w:right="64" w:hanging="140"/>
      </w:pPr>
      <w:r>
        <w:t xml:space="preserve">сокращение объема оказываемых услуг 2020 года на 8% </w:t>
      </w:r>
    </w:p>
    <w:p w14:paraId="5DBD81C0" w14:textId="77777777" w:rsidR="00FA5C64" w:rsidRDefault="00AF3750">
      <w:pPr>
        <w:numPr>
          <w:ilvl w:val="0"/>
          <w:numId w:val="8"/>
        </w:numPr>
        <w:ind w:right="64" w:hanging="140"/>
      </w:pPr>
      <w:r>
        <w:t xml:space="preserve">снижение чистой прибыли на 12% </w:t>
      </w:r>
    </w:p>
    <w:p w14:paraId="4A278428" w14:textId="77777777" w:rsidR="00FA5C64" w:rsidRDefault="00AF3750">
      <w:pPr>
        <w:numPr>
          <w:ilvl w:val="0"/>
          <w:numId w:val="8"/>
        </w:numPr>
        <w:ind w:right="64" w:hanging="140"/>
      </w:pPr>
      <w:r>
        <w:t xml:space="preserve">нарушение сроков оплаты арендаторами по договорам аренды от одного до трех месяцев; - временное сокращение численности сотрудников предприятия от 5%. </w:t>
      </w:r>
    </w:p>
    <w:p w14:paraId="6905D177" w14:textId="77777777" w:rsidR="00FA5C64" w:rsidRDefault="00AF3750">
      <w:pPr>
        <w:numPr>
          <w:ilvl w:val="0"/>
          <w:numId w:val="8"/>
        </w:numPr>
        <w:ind w:right="64" w:hanging="140"/>
      </w:pPr>
      <w:r>
        <w:t xml:space="preserve">отправка сотрудников в вынужденные отпуска без оплаты. </w:t>
      </w:r>
    </w:p>
    <w:p w14:paraId="1F41A164" w14:textId="77777777" w:rsidR="00FA5C64" w:rsidRDefault="00AF3750">
      <w:pPr>
        <w:ind w:left="-15" w:right="64" w:firstLine="428"/>
      </w:pPr>
      <w:r>
        <w:t xml:space="preserve">Данные события безусловно оказали влияние на финансовое состояние, движение денежных средств и результаты деятельности Общества.  </w:t>
      </w:r>
    </w:p>
    <w:p w14:paraId="33D94708" w14:textId="77777777" w:rsidR="00FA5C64" w:rsidRDefault="00AF3750">
      <w:pPr>
        <w:ind w:left="-15" w:right="64" w:firstLine="428"/>
      </w:pPr>
      <w:r>
        <w:lastRenderedPageBreak/>
        <w:t xml:space="preserve">При сравнительном анализе показателей доходов от основных видов деятельности за 2020 г. и 2019 г. в целом наблюдается их уменьшение в 2020 г. на 8,37% по сравнению с аналогичным периодом прошлого года. </w:t>
      </w:r>
    </w:p>
    <w:p w14:paraId="3186BF3F" w14:textId="77777777" w:rsidR="00FA5C64" w:rsidRDefault="00AF3750">
      <w:pPr>
        <w:ind w:left="-15" w:right="64" w:firstLine="428"/>
      </w:pPr>
      <w:r>
        <w:t>При этом, по таким видам деятельности, как аренда недвижимости, кинотеатр, общежитие, гостиница, общепит произошло значительное снижение дохода от 4,44% до 43,5%. Причиной такого резкого снижения доходов послужил официальный запрет на длительный период таких видов деятельности в связи с пандемией коронавируса COVID-19, как деятельность кинотеатра, гостиницы, деятельность баров и ресторанов. Особенно пострадала деятельность кинотеатра, снижение дохода от деятельности которого составила самый большой удельный</w:t>
      </w:r>
      <w:r>
        <w:t xml:space="preserve"> вес – 43,5%, что составляет почти половину дохода прошлого года. Доходы от деятельности баров и гостиницы снизились в 2020 г. на 7 671,94 тыс.руб. и 2 858,14 тыс. руб соответственно, что меньше показателей предыдущего календарного года на 39,33% и 35,76% соответственно. </w:t>
      </w:r>
    </w:p>
    <w:p w14:paraId="1963965A" w14:textId="77777777" w:rsidR="00FA5C64" w:rsidRDefault="00AF3750">
      <w:pPr>
        <w:ind w:left="-15" w:right="64" w:firstLine="428"/>
      </w:pPr>
      <w:r>
        <w:t xml:space="preserve">В 2020 г. также наблюдается снижение доходов от аренды недвижимого имущества на 4,44% по сравнению с 2019 годом, что соответствует 27 884,74 тыс. руб. Однако, удельный вес доходов от аренды недвижимого имущества в 2020 г. в общем объёме доходов от основной деятельности увеличился до 85,86%, что на 3,52% больше этого показателя прошлого года. </w:t>
      </w:r>
    </w:p>
    <w:p w14:paraId="1C8BB298" w14:textId="77777777" w:rsidR="00FA5C64" w:rsidRDefault="00AF3750">
      <w:pPr>
        <w:spacing w:after="5"/>
        <w:ind w:left="-15" w:firstLine="428"/>
        <w:jc w:val="left"/>
      </w:pPr>
      <w:r>
        <w:t xml:space="preserve">Доходы от спортивной деятельности имеют тенденцию к увеличению на 40,15% по сравнению с прошлым годом. Тем не менее, увеличение этих доходов не позволило свести к минимуму убыль от других видов деятельности. </w:t>
      </w:r>
    </w:p>
    <w:p w14:paraId="364F3807" w14:textId="77777777" w:rsidR="00FA5C64" w:rsidRDefault="00AF3750">
      <w:pPr>
        <w:ind w:left="-15" w:right="64" w:firstLine="428"/>
      </w:pPr>
      <w:r>
        <w:t xml:space="preserve">При этом следует указать, что у АО «Муссон» какие-либо федеральные либо муниципальные субсидии в связи с компенсацией убытков от последствий пандемии коронавируса в 2020 г. отсутствовали. </w:t>
      </w:r>
    </w:p>
    <w:p w14:paraId="182530F9" w14:textId="77777777" w:rsidR="00FA5C64" w:rsidRDefault="00AF3750">
      <w:pPr>
        <w:ind w:left="-15" w:right="64" w:firstLine="428"/>
      </w:pPr>
      <w:r>
        <w:t xml:space="preserve">В 2020 году Общество продолжало работать в соответствии  с договором № 139 от 22 марта 2016 года об условиях деятельности в свободной экономической зоне по восьми видам деятельности, осуществляемым предприятием. Цель подписания договора – выполнение инвестиционного проекта: Реконструкция торгово-развлекательного и гостиничного центра «Муссон». Инвестиционный проект предусматривает проведение следующих работ и ввод следующих объектов: </w:t>
      </w:r>
    </w:p>
    <w:p w14:paraId="65D47E6C" w14:textId="77777777" w:rsidR="00FA5C64" w:rsidRDefault="00AF3750">
      <w:pPr>
        <w:numPr>
          <w:ilvl w:val="0"/>
          <w:numId w:val="9"/>
        </w:numPr>
        <w:ind w:right="64" w:firstLine="428"/>
      </w:pPr>
      <w:r>
        <w:t xml:space="preserve">Реконструкция  зданий  с учетом переоборудования и расширения площадей, их вводом в строй  для осуществления видов деятельности, предусмотренных проектом: гостиница на 225 мест, бары и рестораны, тренажерный зал и фитнес-центр, кинозал, расширение торговых площадей. </w:t>
      </w:r>
    </w:p>
    <w:p w14:paraId="2402D764" w14:textId="77777777" w:rsidR="00FA5C64" w:rsidRDefault="00AF3750">
      <w:pPr>
        <w:ind w:left="-15" w:right="64" w:firstLine="428"/>
      </w:pPr>
      <w:r>
        <w:t>Обществом достигнута цель работы по итогам 2020 г. – завершение финансового года с прибылью. По результатам деятельности за 2020 год Обществом получена прибыль в размере 356 млн. 967 тыс. рублей.</w:t>
      </w:r>
      <w:r>
        <w:rPr>
          <w:color w:val="FF0000"/>
        </w:rPr>
        <w:t xml:space="preserve"> </w:t>
      </w:r>
    </w:p>
    <w:p w14:paraId="1C0DEF39" w14:textId="77777777" w:rsidR="00FA5C64" w:rsidRDefault="00AF3750">
      <w:pPr>
        <w:spacing w:after="25" w:line="259" w:lineRule="auto"/>
        <w:ind w:left="428" w:firstLine="0"/>
        <w:jc w:val="left"/>
      </w:pPr>
      <w:r>
        <w:rPr>
          <w:color w:val="FF0000"/>
        </w:rPr>
        <w:t xml:space="preserve"> </w:t>
      </w:r>
    </w:p>
    <w:p w14:paraId="5D9F13A7" w14:textId="77777777" w:rsidR="00FA5C64" w:rsidRDefault="00AF3750">
      <w:pPr>
        <w:spacing w:after="4" w:line="270" w:lineRule="auto"/>
        <w:ind w:left="2331"/>
        <w:jc w:val="left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Основные финансовые показатели Общества в 2020 г. </w:t>
      </w:r>
    </w:p>
    <w:p w14:paraId="3AC1E57B" w14:textId="77777777" w:rsidR="00FA5C64" w:rsidRDefault="00AF3750">
      <w:pPr>
        <w:spacing w:after="10" w:line="259" w:lineRule="auto"/>
        <w:ind w:left="720" w:firstLine="0"/>
        <w:jc w:val="left"/>
      </w:pPr>
      <w:r>
        <w:rPr>
          <w:b/>
        </w:rPr>
        <w:t xml:space="preserve"> </w:t>
      </w:r>
    </w:p>
    <w:p w14:paraId="3B8D642B" w14:textId="77777777" w:rsidR="00FA5C64" w:rsidRDefault="00AF3750">
      <w:pPr>
        <w:ind w:left="-15" w:right="64" w:firstLine="428"/>
      </w:pPr>
      <w:r>
        <w:rPr>
          <w:b/>
        </w:rPr>
        <w:t xml:space="preserve">6.1. Выручка </w:t>
      </w:r>
    </w:p>
    <w:p w14:paraId="3A48A036" w14:textId="77777777" w:rsidR="00FA5C64" w:rsidRDefault="00AF3750">
      <w:pPr>
        <w:ind w:left="-15" w:right="64" w:firstLine="428"/>
      </w:pPr>
      <w:r>
        <w:t xml:space="preserve">Выручка Общества от реализации работ, услуг снизилась по сравнению с 2019 г. на 63 млн. 669 тыс. руб. и составила 697 млн. 426 тыс. руб. </w:t>
      </w:r>
    </w:p>
    <w:p w14:paraId="0F370240" w14:textId="77777777" w:rsidR="00FA5C64" w:rsidRDefault="00AF3750">
      <w:pPr>
        <w:ind w:left="438" w:right="64"/>
      </w:pPr>
      <w:r>
        <w:t xml:space="preserve">В т.ч. по видам продукции, работ, услуг выручка составила: </w:t>
      </w:r>
    </w:p>
    <w:p w14:paraId="4C5E016E" w14:textId="77777777" w:rsidR="00FA5C64" w:rsidRDefault="00AF3750">
      <w:pPr>
        <w:numPr>
          <w:ilvl w:val="0"/>
          <w:numId w:val="9"/>
        </w:numPr>
        <w:ind w:right="64" w:firstLine="428"/>
      </w:pPr>
      <w:r>
        <w:t xml:space="preserve">доходы от аренды – 598 790,35 тыс. руб. </w:t>
      </w:r>
    </w:p>
    <w:p w14:paraId="4D69AAEF" w14:textId="77777777" w:rsidR="00FA5C64" w:rsidRDefault="00AF3750">
      <w:pPr>
        <w:numPr>
          <w:ilvl w:val="0"/>
          <w:numId w:val="9"/>
        </w:numPr>
        <w:ind w:right="64" w:firstLine="428"/>
      </w:pPr>
      <w:r>
        <w:t xml:space="preserve">доход от услуг кинотеатра – 46 053,26  тыс. руб. </w:t>
      </w:r>
    </w:p>
    <w:p w14:paraId="69CF61B9" w14:textId="77777777" w:rsidR="00FA5C64" w:rsidRDefault="00AF3750">
      <w:pPr>
        <w:numPr>
          <w:ilvl w:val="0"/>
          <w:numId w:val="9"/>
        </w:numPr>
        <w:ind w:right="64" w:firstLine="428"/>
      </w:pPr>
      <w:r>
        <w:t xml:space="preserve">доход от прочей деятельности, включая деятельность спортивного клуба, развлекательного центра и катка – 35 613,71 тыс. руб. </w:t>
      </w:r>
    </w:p>
    <w:p w14:paraId="53E4DA4F" w14:textId="77777777" w:rsidR="00FA5C64" w:rsidRDefault="00AF3750">
      <w:pPr>
        <w:numPr>
          <w:ilvl w:val="0"/>
          <w:numId w:val="9"/>
        </w:numPr>
        <w:ind w:right="64" w:firstLine="428"/>
      </w:pPr>
      <w:r>
        <w:t xml:space="preserve">доход от оказания населению услуг общепита – 11 836,09 тыс. руб. </w:t>
      </w:r>
    </w:p>
    <w:p w14:paraId="0D97FC51" w14:textId="77777777" w:rsidR="00FA5C64" w:rsidRDefault="00AF3750">
      <w:pPr>
        <w:numPr>
          <w:ilvl w:val="0"/>
          <w:numId w:val="9"/>
        </w:numPr>
        <w:ind w:right="64" w:firstLine="428"/>
      </w:pPr>
      <w:r>
        <w:t xml:space="preserve">доходы от предоставления мест для временного проживания составили  - 5 132,30 тыс. руб. </w:t>
      </w:r>
    </w:p>
    <w:p w14:paraId="1AB76D52" w14:textId="77777777" w:rsidR="00FA5C64" w:rsidRDefault="00AF3750">
      <w:pPr>
        <w:ind w:left="-15" w:right="64" w:firstLine="428"/>
      </w:pPr>
      <w:r>
        <w:t xml:space="preserve">Такого результата Обществу удалось достичь за счет слаженной  работы коллектива предприятия и исполнительного органа Общества, а также конкурентоспособности предоставляемых  услуг.  </w:t>
      </w:r>
    </w:p>
    <w:p w14:paraId="09E9979E" w14:textId="77777777" w:rsidR="00FA5C64" w:rsidRDefault="00AF3750">
      <w:pPr>
        <w:ind w:left="-15" w:right="64" w:firstLine="428"/>
      </w:pPr>
      <w:r>
        <w:t xml:space="preserve">Необходимо отметить, что за расчетный период  площади аренды, принадлежащие Обществу, были постоянно востребованы, благодаря выверенной политике  ценообразования, а также  разнообразию предоставляемых услуг Торгово-развлекательным центром.  Разработав гибкую систему оплаты и погашения, имеющихся у арендаторов долгов, Обществу удалось не только сохранить сотрудничество с арендаторами, работающими на площадях АО «Муссон» до 2020 г., но и привлечь на площадку Общества новых арендаторов.  </w:t>
      </w:r>
    </w:p>
    <w:p w14:paraId="616A3E0C" w14:textId="77777777" w:rsidR="00FA5C64" w:rsidRDefault="00AF3750">
      <w:pPr>
        <w:spacing w:after="16" w:line="259" w:lineRule="auto"/>
        <w:ind w:left="428" w:firstLine="0"/>
        <w:jc w:val="left"/>
      </w:pPr>
      <w:r>
        <w:rPr>
          <w:color w:val="FF0000"/>
        </w:rPr>
        <w:t xml:space="preserve"> </w:t>
      </w:r>
    </w:p>
    <w:p w14:paraId="43DB2E4C" w14:textId="77777777" w:rsidR="00FA5C64" w:rsidRDefault="00AF3750">
      <w:pPr>
        <w:numPr>
          <w:ilvl w:val="1"/>
          <w:numId w:val="10"/>
        </w:numPr>
        <w:spacing w:after="4" w:line="270" w:lineRule="auto"/>
        <w:ind w:hanging="420"/>
        <w:jc w:val="left"/>
      </w:pPr>
      <w:r>
        <w:rPr>
          <w:b/>
        </w:rPr>
        <w:t xml:space="preserve">Чистая прибыль </w:t>
      </w:r>
    </w:p>
    <w:p w14:paraId="4A8BEE94" w14:textId="77777777" w:rsidR="00FA5C64" w:rsidRDefault="00AF3750">
      <w:pPr>
        <w:ind w:left="-15" w:right="64" w:firstLine="428"/>
      </w:pPr>
      <w:r>
        <w:t xml:space="preserve">Прибыль, полученная Обществом в 2020 г. составила 51% от выручки Общества, что характеризует динамику развития АО «Муссон», как положительную. </w:t>
      </w:r>
    </w:p>
    <w:p w14:paraId="754C7CDA" w14:textId="77777777" w:rsidR="00FA5C64" w:rsidRDefault="00AF3750">
      <w:pPr>
        <w:ind w:left="-15" w:right="64" w:firstLine="428"/>
      </w:pPr>
      <w:r>
        <w:t xml:space="preserve">Чистая прибыль по сравнению с аналогичным периодом 2019 г. снизилась на 8% и составила 356 млн. 957 тыс. руб. </w:t>
      </w:r>
    </w:p>
    <w:p w14:paraId="125EB647" w14:textId="77777777" w:rsidR="00FA5C64" w:rsidRDefault="00AF3750">
      <w:pPr>
        <w:spacing w:after="21" w:line="259" w:lineRule="auto"/>
        <w:ind w:left="428" w:firstLine="0"/>
        <w:jc w:val="left"/>
      </w:pPr>
      <w:r>
        <w:rPr>
          <w:color w:val="FF0000"/>
        </w:rPr>
        <w:t xml:space="preserve"> </w:t>
      </w:r>
    </w:p>
    <w:p w14:paraId="568377AA" w14:textId="77777777" w:rsidR="00FA5C64" w:rsidRDefault="00AF3750">
      <w:pPr>
        <w:numPr>
          <w:ilvl w:val="1"/>
          <w:numId w:val="10"/>
        </w:numPr>
        <w:spacing w:after="4" w:line="270" w:lineRule="auto"/>
        <w:ind w:hanging="420"/>
        <w:jc w:val="left"/>
      </w:pPr>
      <w:r>
        <w:rPr>
          <w:b/>
        </w:rPr>
        <w:t xml:space="preserve">Финансовое положение Общества </w:t>
      </w:r>
    </w:p>
    <w:p w14:paraId="0C92A59A" w14:textId="77777777" w:rsidR="00FA5C64" w:rsidRDefault="00AF3750">
      <w:pPr>
        <w:ind w:left="-15" w:right="64" w:firstLine="428"/>
      </w:pPr>
      <w:r>
        <w:t>Анализируя финансово-</w:t>
      </w:r>
      <w:r>
        <w:t xml:space="preserve">экономическую деятельность предприятия, можно отметить, что за весь рассматриваемый период Общество  функционировало достаточно эффективно, продолжая наращивать объемы реализации услуг по всем направлениям своей деятельности.  </w:t>
      </w:r>
    </w:p>
    <w:p w14:paraId="70E7CD8C" w14:textId="77777777" w:rsidR="00FA5C64" w:rsidRDefault="00AF3750">
      <w:pPr>
        <w:ind w:left="-15" w:right="64" w:firstLine="428"/>
      </w:pPr>
      <w:r>
        <w:t xml:space="preserve">Показатели рентабельности за 2020 г. имеют положительные значения, поскольку организацией получена как прибыль от продаж, так и в целом от финансово-хозяйственной деятельности.  </w:t>
      </w:r>
    </w:p>
    <w:p w14:paraId="07C57471" w14:textId="77777777" w:rsidR="00FA5C64" w:rsidRDefault="00AF3750">
      <w:pPr>
        <w:ind w:left="-15" w:right="64" w:firstLine="428"/>
      </w:pPr>
      <w:r>
        <w:t xml:space="preserve">Коэффициент автономии организации на 31.12.2020 составил  0,96. Полученное значение говорит о достаточной доле собственного капитала (96%), и, как следствие о достаточной финансовой устойчивости Общества.  </w:t>
      </w:r>
    </w:p>
    <w:p w14:paraId="3D10BAD7" w14:textId="77777777" w:rsidR="00FA5C64" w:rsidRDefault="00AF3750">
      <w:pPr>
        <w:ind w:left="-15" w:right="64" w:firstLine="428"/>
      </w:pPr>
      <w:r>
        <w:t xml:space="preserve">Чистые активы Общества  превышают Уставной капитал в 135 раз. За 2020 год их величина по сравнению с 2019 годом увеличилась на 19%.  </w:t>
      </w:r>
    </w:p>
    <w:p w14:paraId="45DC8EE4" w14:textId="77777777" w:rsidR="00FA5C64" w:rsidRDefault="00AF3750">
      <w:pPr>
        <w:ind w:left="-15" w:right="64" w:firstLine="428"/>
      </w:pPr>
      <w:r>
        <w:t xml:space="preserve">На конец 2020 г. активы общества выросли по сравнению с началом года на 18% рублей, и составили 2 млрд. 377 млн. 149 тыс. руб. </w:t>
      </w:r>
    </w:p>
    <w:p w14:paraId="396290ED" w14:textId="77777777" w:rsidR="00FA5C64" w:rsidRDefault="00AF3750">
      <w:pPr>
        <w:spacing w:after="32"/>
        <w:ind w:left="438" w:right="64"/>
      </w:pPr>
      <w:r>
        <w:t xml:space="preserve">В составе активов общества: </w:t>
      </w:r>
    </w:p>
    <w:p w14:paraId="155EB49C" w14:textId="77777777" w:rsidR="00FA5C64" w:rsidRDefault="00AF3750">
      <w:pPr>
        <w:numPr>
          <w:ilvl w:val="0"/>
          <w:numId w:val="11"/>
        </w:numPr>
        <w:spacing w:after="32"/>
        <w:ind w:right="64" w:firstLine="428"/>
      </w:pPr>
      <w:r>
        <w:t xml:space="preserve">56 % занимают внеоборотные активы: корпуса производственного и коммерческого назначения, энергообъекты, энергосети, дороги, артезианская скважина, одно общежитие, оборудование.  </w:t>
      </w:r>
    </w:p>
    <w:p w14:paraId="6D437659" w14:textId="77777777" w:rsidR="00FA5C64" w:rsidRDefault="00AF3750">
      <w:pPr>
        <w:numPr>
          <w:ilvl w:val="0"/>
          <w:numId w:val="11"/>
        </w:numPr>
        <w:ind w:right="64" w:firstLine="428"/>
      </w:pPr>
      <w:r>
        <w:t xml:space="preserve">44 % занимают оборотные активы, которые на конец отчетного периода также выросли на 156 млн. 990 тыс. рублей. </w:t>
      </w:r>
    </w:p>
    <w:p w14:paraId="50201E94" w14:textId="77777777" w:rsidR="00FA5C64" w:rsidRDefault="00AF3750">
      <w:pPr>
        <w:ind w:left="-15" w:right="64" w:firstLine="428"/>
      </w:pPr>
      <w:r>
        <w:t xml:space="preserve">Собственный капитал общества, на конец 2020 г.,  вырос по сравнению с показателем на начало года на 356 млн. 842 тыс. рублей и составил 2 млрд. 274 млн. 869 тыс. рублей. </w:t>
      </w:r>
    </w:p>
    <w:p w14:paraId="7B42037B" w14:textId="77777777" w:rsidR="00FA5C64" w:rsidRDefault="00AF3750">
      <w:pPr>
        <w:ind w:left="-15" w:right="64" w:firstLine="428"/>
      </w:pPr>
      <w:r>
        <w:t xml:space="preserve">Дебиторская задолженность по сравнению с 2019 г. уменьшилась на 25 млн. 342 тыс. рублей и составила 186 млн. 975 тыс. рублей. </w:t>
      </w:r>
    </w:p>
    <w:p w14:paraId="2E8C7F38" w14:textId="77777777" w:rsidR="00FA5C64" w:rsidRDefault="00AF3750">
      <w:pPr>
        <w:ind w:left="-15" w:right="64" w:firstLine="428"/>
      </w:pPr>
      <w:r>
        <w:t xml:space="preserve">Основная причина наличия дебиторской задолженности – это задолженность за товары, работы, услуги, срок оплаты которых, на конец 2020 г., не наступил. Однако, ее сокращение свидетельствует о положительной тенденции работы с должниками. </w:t>
      </w:r>
    </w:p>
    <w:p w14:paraId="5EF952CC" w14:textId="77777777" w:rsidR="00FA5C64" w:rsidRDefault="00AF3750">
      <w:pPr>
        <w:ind w:left="-15" w:right="64" w:firstLine="428"/>
      </w:pPr>
      <w:r>
        <w:t xml:space="preserve">Кредиторская задолженность,  на конец  2020 г. составила 102 млн. 280 тыс. рублей. Наибольшую долю в кредиторской задолженности составляют авансовые платежи арендаторов за последний месяц аренды (страховые платежи по договорам). </w:t>
      </w:r>
    </w:p>
    <w:p w14:paraId="1DEA3294" w14:textId="77777777" w:rsidR="00FA5C64" w:rsidRDefault="00AF3750">
      <w:pPr>
        <w:ind w:left="438" w:right="64"/>
      </w:pPr>
      <w:r>
        <w:t xml:space="preserve">По результатам аудиторской проверки бухгалтерской (финансовой) отчетности Общества за </w:t>
      </w:r>
    </w:p>
    <w:p w14:paraId="3CA322C5" w14:textId="77777777" w:rsidR="00FA5C64" w:rsidRDefault="00AF3750">
      <w:pPr>
        <w:ind w:left="-5" w:right="64"/>
      </w:pPr>
      <w:r>
        <w:t xml:space="preserve">2020 г. получено положительное заключение.  </w:t>
      </w:r>
    </w:p>
    <w:p w14:paraId="5979B296" w14:textId="77777777" w:rsidR="00FA5C64" w:rsidRDefault="00AF3750">
      <w:pPr>
        <w:spacing w:after="163" w:line="259" w:lineRule="auto"/>
        <w:ind w:left="428" w:firstLine="0"/>
        <w:jc w:val="left"/>
      </w:pPr>
      <w:r>
        <w:rPr>
          <w:color w:val="FF0000"/>
        </w:rPr>
        <w:t xml:space="preserve"> </w:t>
      </w:r>
    </w:p>
    <w:p w14:paraId="2CC50839" w14:textId="77777777" w:rsidR="00FA5C64" w:rsidRDefault="00AF3750">
      <w:pPr>
        <w:numPr>
          <w:ilvl w:val="3"/>
          <w:numId w:val="13"/>
        </w:numPr>
        <w:spacing w:after="4" w:line="270" w:lineRule="auto"/>
        <w:ind w:right="3" w:hanging="240"/>
        <w:jc w:val="left"/>
      </w:pPr>
      <w:r>
        <w:rPr>
          <w:b/>
        </w:rPr>
        <w:t xml:space="preserve">Информация об объемах потребления топливно-энергетических ресурсов. </w:t>
      </w:r>
    </w:p>
    <w:p w14:paraId="1DD9437B" w14:textId="77777777" w:rsidR="00FA5C64" w:rsidRDefault="00AF3750">
      <w:pPr>
        <w:spacing w:after="23" w:line="259" w:lineRule="auto"/>
        <w:ind w:left="413" w:firstLine="0"/>
        <w:jc w:val="center"/>
      </w:pPr>
      <w:r>
        <w:rPr>
          <w:b/>
        </w:rPr>
        <w:t xml:space="preserve"> </w:t>
      </w:r>
    </w:p>
    <w:p w14:paraId="32FE982E" w14:textId="77777777" w:rsidR="00FA5C64" w:rsidRDefault="00AF3750">
      <w:pPr>
        <w:ind w:left="-15" w:right="64" w:firstLine="425"/>
      </w:pPr>
      <w:r>
        <w:t>Объемы потребления топливно-</w:t>
      </w:r>
      <w:r>
        <w:t xml:space="preserve">энергетических ресурсов (ТЭР) и суммы, начисленные и оплаченные энергоснабжающим организациям за ТЭР в 2020 году, приведены в таблице: </w:t>
      </w:r>
    </w:p>
    <w:p w14:paraId="6C20F606" w14:textId="77777777" w:rsidR="00FA5C64" w:rsidRDefault="00AF3750">
      <w:pPr>
        <w:spacing w:after="0" w:line="259" w:lineRule="auto"/>
        <w:ind w:left="425" w:firstLine="0"/>
        <w:jc w:val="left"/>
      </w:pPr>
      <w:r>
        <w:t xml:space="preserve"> </w:t>
      </w:r>
    </w:p>
    <w:tbl>
      <w:tblPr>
        <w:tblStyle w:val="TableGrid"/>
        <w:tblW w:w="8958" w:type="dxa"/>
        <w:tblInd w:w="540" w:type="dxa"/>
        <w:tblCellMar>
          <w:top w:w="14" w:type="dxa"/>
          <w:left w:w="535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284"/>
        <w:gridCol w:w="2837"/>
        <w:gridCol w:w="2837"/>
      </w:tblGrid>
      <w:tr w:rsidR="00FA5C64" w14:paraId="3A70D91F" w14:textId="77777777">
        <w:trPr>
          <w:trHeight w:val="838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31CD" w14:textId="77777777" w:rsidR="00FA5C64" w:rsidRDefault="00AF3750">
            <w:pPr>
              <w:spacing w:after="0" w:line="259" w:lineRule="auto"/>
              <w:ind w:left="0" w:right="64" w:firstLine="0"/>
              <w:jc w:val="center"/>
            </w:pPr>
            <w:r>
              <w:t xml:space="preserve">ТЭР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556C" w14:textId="77777777" w:rsidR="00FA5C64" w:rsidRDefault="00AF3750">
            <w:pPr>
              <w:spacing w:after="0" w:line="259" w:lineRule="auto"/>
              <w:ind w:left="0" w:right="61" w:firstLine="0"/>
              <w:jc w:val="right"/>
            </w:pPr>
            <w:r>
              <w:t xml:space="preserve">Объемы потребления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E2CE" w14:textId="77777777" w:rsidR="00FA5C64" w:rsidRDefault="00AF3750">
            <w:pPr>
              <w:spacing w:after="0" w:line="259" w:lineRule="auto"/>
              <w:ind w:left="137" w:firstLine="312"/>
              <w:jc w:val="left"/>
            </w:pPr>
            <w:r>
              <w:t xml:space="preserve">Начислено и оплачено, руб. </w:t>
            </w:r>
          </w:p>
        </w:tc>
      </w:tr>
      <w:tr w:rsidR="00FA5C64" w14:paraId="5CA892DF" w14:textId="77777777">
        <w:trPr>
          <w:trHeight w:val="42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3D7A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Электроэнергия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222D" w14:textId="77777777" w:rsidR="00FA5C64" w:rsidRDefault="00AF3750">
            <w:pPr>
              <w:spacing w:after="0" w:line="259" w:lineRule="auto"/>
              <w:ind w:left="0" w:right="60" w:firstLine="0"/>
              <w:jc w:val="center"/>
            </w:pPr>
            <w:r>
              <w:t xml:space="preserve">14 625 857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DC4E" w14:textId="77777777" w:rsidR="00FA5C64" w:rsidRDefault="00AF3750">
            <w:pPr>
              <w:spacing w:after="0" w:line="259" w:lineRule="auto"/>
              <w:ind w:left="408" w:firstLine="0"/>
              <w:jc w:val="left"/>
            </w:pPr>
            <w:r>
              <w:t xml:space="preserve">71 003 502,99 </w:t>
            </w:r>
          </w:p>
        </w:tc>
      </w:tr>
      <w:tr w:rsidR="00FA5C64" w14:paraId="0C2B1AD7" w14:textId="77777777">
        <w:trPr>
          <w:trHeight w:val="422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5C7D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Природный газ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FB54" w14:textId="77777777" w:rsidR="00FA5C64" w:rsidRDefault="00AF3750">
            <w:pPr>
              <w:spacing w:after="0" w:line="259" w:lineRule="auto"/>
              <w:ind w:left="0" w:right="58" w:firstLine="0"/>
              <w:jc w:val="center"/>
            </w:pPr>
            <w:r>
              <w:t xml:space="preserve">541,962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B024" w14:textId="77777777" w:rsidR="00FA5C64" w:rsidRDefault="00AF3750">
            <w:pPr>
              <w:spacing w:after="0" w:line="259" w:lineRule="auto"/>
              <w:ind w:left="469" w:firstLine="0"/>
              <w:jc w:val="left"/>
            </w:pPr>
            <w:r>
              <w:t xml:space="preserve">4 656 273,70 </w:t>
            </w:r>
          </w:p>
        </w:tc>
      </w:tr>
      <w:tr w:rsidR="00FA5C64" w14:paraId="59F7929B" w14:textId="77777777">
        <w:trPr>
          <w:trHeight w:val="42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61B3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Тепловая энергия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07AF" w14:textId="77777777" w:rsidR="00FA5C64" w:rsidRDefault="00AF3750">
            <w:pPr>
              <w:spacing w:after="0" w:line="259" w:lineRule="auto"/>
              <w:ind w:left="0" w:right="57" w:firstLine="0"/>
              <w:jc w:val="center"/>
            </w:pPr>
            <w:r>
              <w:t xml:space="preserve">361,5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C7ED" w14:textId="77777777" w:rsidR="00FA5C64" w:rsidRDefault="00AF3750">
            <w:pPr>
              <w:spacing w:after="0" w:line="259" w:lineRule="auto"/>
              <w:ind w:left="0" w:right="64" w:firstLine="0"/>
              <w:jc w:val="center"/>
            </w:pPr>
            <w:r>
              <w:t xml:space="preserve">851 517,26 </w:t>
            </w:r>
          </w:p>
        </w:tc>
      </w:tr>
      <w:tr w:rsidR="00FA5C64" w14:paraId="174316AD" w14:textId="77777777">
        <w:trPr>
          <w:trHeight w:val="42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3767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Бензин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1DE5" w14:textId="77777777" w:rsidR="00FA5C64" w:rsidRDefault="00AF3750">
            <w:pPr>
              <w:spacing w:after="0" w:line="259" w:lineRule="auto"/>
              <w:ind w:left="0" w:right="57" w:firstLine="0"/>
              <w:jc w:val="center"/>
            </w:pPr>
            <w:r>
              <w:t xml:space="preserve">8 300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ABDD" w14:textId="77777777" w:rsidR="00FA5C64" w:rsidRDefault="00AF3750">
            <w:pPr>
              <w:spacing w:after="0" w:line="259" w:lineRule="auto"/>
              <w:ind w:left="0" w:right="62" w:firstLine="0"/>
              <w:jc w:val="center"/>
            </w:pPr>
            <w:r>
              <w:t xml:space="preserve">405 025 </w:t>
            </w:r>
          </w:p>
        </w:tc>
      </w:tr>
      <w:tr w:rsidR="00FA5C64" w14:paraId="68A303C2" w14:textId="77777777">
        <w:trPr>
          <w:trHeight w:val="422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B914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Топливо дизельное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D9A7" w14:textId="77777777" w:rsidR="00FA5C64" w:rsidRDefault="00AF3750">
            <w:pPr>
              <w:spacing w:after="0" w:line="259" w:lineRule="auto"/>
              <w:ind w:left="0" w:right="57" w:firstLine="0"/>
              <w:jc w:val="center"/>
            </w:pPr>
            <w:r>
              <w:t xml:space="preserve">60 000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CE03" w14:textId="77777777" w:rsidR="00FA5C64" w:rsidRDefault="00AF3750">
            <w:pPr>
              <w:spacing w:after="0" w:line="259" w:lineRule="auto"/>
              <w:ind w:left="0" w:right="64" w:firstLine="0"/>
              <w:jc w:val="center"/>
            </w:pPr>
            <w:r>
              <w:t xml:space="preserve">2 903 250 </w:t>
            </w:r>
          </w:p>
        </w:tc>
      </w:tr>
      <w:tr w:rsidR="00FA5C64" w14:paraId="0FF39B81" w14:textId="77777777">
        <w:trPr>
          <w:trHeight w:val="42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0BEE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Итого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9D39" w14:textId="77777777" w:rsidR="00FA5C64" w:rsidRDefault="00AF375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85E5" w14:textId="77777777" w:rsidR="00FA5C64" w:rsidRDefault="00AF3750">
            <w:pPr>
              <w:spacing w:after="0" w:line="259" w:lineRule="auto"/>
              <w:ind w:left="408" w:firstLine="0"/>
              <w:jc w:val="left"/>
            </w:pPr>
            <w:r>
              <w:t xml:space="preserve">79 819 568,95 </w:t>
            </w:r>
          </w:p>
        </w:tc>
      </w:tr>
    </w:tbl>
    <w:p w14:paraId="0FA15A57" w14:textId="77777777" w:rsidR="00FA5C64" w:rsidRDefault="00AF3750">
      <w:pPr>
        <w:spacing w:after="160" w:line="259" w:lineRule="auto"/>
        <w:ind w:left="0" w:firstLine="0"/>
        <w:jc w:val="left"/>
      </w:pPr>
      <w:r>
        <w:rPr>
          <w:b/>
        </w:rPr>
        <w:t xml:space="preserve"> </w:t>
      </w:r>
    </w:p>
    <w:p w14:paraId="3C13711B" w14:textId="77777777" w:rsidR="00FA5C64" w:rsidRDefault="00AF3750">
      <w:pPr>
        <w:numPr>
          <w:ilvl w:val="3"/>
          <w:numId w:val="13"/>
        </w:numPr>
        <w:spacing w:line="271" w:lineRule="auto"/>
        <w:ind w:right="3" w:hanging="240"/>
        <w:jc w:val="left"/>
      </w:pPr>
      <w:r>
        <w:rPr>
          <w:b/>
        </w:rPr>
        <w:t xml:space="preserve">Перспективы развития Общества. </w:t>
      </w:r>
    </w:p>
    <w:p w14:paraId="50E6E6CF" w14:textId="77777777" w:rsidR="00FA5C64" w:rsidRDefault="00AF3750">
      <w:pPr>
        <w:ind w:left="-15" w:right="64" w:firstLine="425"/>
      </w:pPr>
      <w:r>
        <w:t xml:space="preserve">План развития деятельности Общества в будущем предусматривает расширение сферы оказываемых услуг существующего торгово-развлекательного центра с торговлей продовольственными и промышленными товарами, ледовым катком, аттракционами, спортивным залом, гостиницей, кинозалами и предприятиями общественного питания для организации отдыха населения и гостей города, а также проведения культурно-массовых мероприятий на коммерческой основе. </w:t>
      </w:r>
    </w:p>
    <w:p w14:paraId="45317069" w14:textId="77777777" w:rsidR="00FA5C64" w:rsidRDefault="00AF3750">
      <w:pPr>
        <w:ind w:left="-15" w:right="64" w:firstLine="425"/>
      </w:pPr>
      <w:r>
        <w:t xml:space="preserve">Приоритетным направлением деятельности Общества в 2021 году будет являться выполнение взятых на себя инвестиционных обязательств, как участника свободной экономической зоны - продолжение реконструкции производственного корпуса №3 под спортивно-оздоровительный, гостиничный и торгово-развлекательный центр.  </w:t>
      </w:r>
    </w:p>
    <w:p w14:paraId="14B2447D" w14:textId="77777777" w:rsidR="00FA5C64" w:rsidRDefault="00AF3750">
      <w:pPr>
        <w:ind w:left="435" w:right="64"/>
      </w:pPr>
      <w:r>
        <w:t xml:space="preserve">Данные мероприятия позволят: </w:t>
      </w:r>
    </w:p>
    <w:p w14:paraId="15FA28CF" w14:textId="77777777" w:rsidR="00FA5C64" w:rsidRDefault="00AF3750">
      <w:pPr>
        <w:numPr>
          <w:ilvl w:val="1"/>
          <w:numId w:val="12"/>
        </w:numPr>
        <w:ind w:right="64" w:firstLine="425"/>
      </w:pPr>
      <w:r>
        <w:t xml:space="preserve">обеспечить организацию досуга и проведение постоянных оздоровительных, спортивнозрелищных и культурно-массовых мероприятий для жителей и гостей г. Севастополя (в т.ч. детей и молодежи), </w:t>
      </w:r>
    </w:p>
    <w:p w14:paraId="38FC45EC" w14:textId="77777777" w:rsidR="00FA5C64" w:rsidRDefault="00AF3750">
      <w:pPr>
        <w:numPr>
          <w:ilvl w:val="1"/>
          <w:numId w:val="12"/>
        </w:numPr>
        <w:ind w:right="64" w:firstLine="425"/>
      </w:pPr>
      <w:r>
        <w:t xml:space="preserve">развивать спортивно-оздоровительный туризм и способствовать духовному воспитанию населения, </w:t>
      </w:r>
    </w:p>
    <w:p w14:paraId="41133578" w14:textId="77777777" w:rsidR="00FA5C64" w:rsidRDefault="00AF3750">
      <w:pPr>
        <w:numPr>
          <w:ilvl w:val="1"/>
          <w:numId w:val="12"/>
        </w:numPr>
        <w:ind w:right="64" w:firstLine="425"/>
      </w:pPr>
      <w:r>
        <w:t xml:space="preserve">способствовать удовлетворению спроса населения на услуги фитнес-клубов, </w:t>
      </w:r>
    </w:p>
    <w:p w14:paraId="18F7020E" w14:textId="77777777" w:rsidR="00FA5C64" w:rsidRDefault="00AF3750">
      <w:pPr>
        <w:numPr>
          <w:ilvl w:val="1"/>
          <w:numId w:val="12"/>
        </w:numPr>
        <w:ind w:right="64" w:firstLine="425"/>
      </w:pPr>
      <w:r>
        <w:t xml:space="preserve">обеспечить   отельными комплексными      услугами   достойного   уровня   иногородних посетителей и спортсменов, </w:t>
      </w:r>
    </w:p>
    <w:p w14:paraId="5716952C" w14:textId="77777777" w:rsidR="00FA5C64" w:rsidRDefault="00AF3750">
      <w:pPr>
        <w:numPr>
          <w:ilvl w:val="1"/>
          <w:numId w:val="12"/>
        </w:numPr>
        <w:ind w:right="64" w:firstLine="425"/>
      </w:pPr>
      <w:r>
        <w:t xml:space="preserve">создать дополнительные рабочие места для жителей города, -  повысить имидж не только предприятия, но и города Севастополя, </w:t>
      </w:r>
    </w:p>
    <w:p w14:paraId="18659AC5" w14:textId="77777777" w:rsidR="00FA5C64" w:rsidRDefault="00AF3750">
      <w:pPr>
        <w:numPr>
          <w:ilvl w:val="1"/>
          <w:numId w:val="12"/>
        </w:numPr>
        <w:ind w:right="64" w:firstLine="425"/>
      </w:pPr>
      <w:r>
        <w:t xml:space="preserve">привлечь в город инвесторов.               </w:t>
      </w:r>
    </w:p>
    <w:p w14:paraId="0CEF2C9E" w14:textId="77777777" w:rsidR="00FA5C64" w:rsidRDefault="00AF3750">
      <w:pPr>
        <w:spacing w:after="164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4E8F73F4" w14:textId="77777777" w:rsidR="00FA5C64" w:rsidRDefault="00AF3750">
      <w:pPr>
        <w:numPr>
          <w:ilvl w:val="2"/>
          <w:numId w:val="15"/>
        </w:numPr>
        <w:spacing w:after="145" w:line="271" w:lineRule="auto"/>
        <w:ind w:right="733" w:hanging="360"/>
        <w:jc w:val="left"/>
      </w:pPr>
      <w:r>
        <w:rPr>
          <w:b/>
        </w:rPr>
        <w:t xml:space="preserve">Отчет о выплате объявленных (начисленных) дивидендов по акциям Общества. </w:t>
      </w:r>
    </w:p>
    <w:p w14:paraId="70602736" w14:textId="77777777" w:rsidR="00FA5C64" w:rsidRDefault="00AF3750">
      <w:pPr>
        <w:spacing w:after="154"/>
        <w:ind w:left="438" w:right="64"/>
      </w:pPr>
      <w:r>
        <w:t xml:space="preserve">За отчетный период дивиденды Обществом не начислялись и не выплачивались. </w:t>
      </w:r>
    </w:p>
    <w:p w14:paraId="33CD3F13" w14:textId="77777777" w:rsidR="00FA5C64" w:rsidRDefault="00AF3750">
      <w:pPr>
        <w:numPr>
          <w:ilvl w:val="2"/>
          <w:numId w:val="15"/>
        </w:numPr>
        <w:spacing w:after="149" w:line="270" w:lineRule="auto"/>
        <w:ind w:right="733" w:hanging="360"/>
        <w:jc w:val="left"/>
      </w:pPr>
      <w:r>
        <w:rPr>
          <w:b/>
        </w:rPr>
        <w:t xml:space="preserve">Описание основных факторов риска, связанных с деятельностью Общества. </w:t>
      </w:r>
    </w:p>
    <w:p w14:paraId="63F98A80" w14:textId="77777777" w:rsidR="00FA5C64" w:rsidRDefault="00AF3750">
      <w:pPr>
        <w:ind w:left="438" w:right="64"/>
      </w:pPr>
      <w:r>
        <w:t xml:space="preserve">Для АО «Муссон» существует опасность наступления негативных последствий по следующим </w:t>
      </w:r>
    </w:p>
    <w:p w14:paraId="77433F17" w14:textId="77777777" w:rsidR="00FA5C64" w:rsidRDefault="00AF3750">
      <w:pPr>
        <w:ind w:left="-5" w:right="64"/>
      </w:pPr>
      <w:r>
        <w:t xml:space="preserve">направлениям:  </w:t>
      </w:r>
    </w:p>
    <w:p w14:paraId="69D85974" w14:textId="77777777" w:rsidR="00FA5C64" w:rsidRDefault="00AF3750">
      <w:pPr>
        <w:spacing w:after="15" w:line="259" w:lineRule="auto"/>
        <w:ind w:left="428" w:firstLine="0"/>
        <w:jc w:val="left"/>
      </w:pPr>
      <w:r>
        <w:t xml:space="preserve"> </w:t>
      </w:r>
    </w:p>
    <w:p w14:paraId="2BEC99F9" w14:textId="77777777" w:rsidR="00FA5C64" w:rsidRDefault="00AF3750">
      <w:pPr>
        <w:spacing w:after="4" w:line="270" w:lineRule="auto"/>
        <w:ind w:left="423"/>
        <w:jc w:val="left"/>
      </w:pPr>
      <w:r>
        <w:rPr>
          <w:b/>
        </w:rPr>
        <w:t xml:space="preserve">10.1. Отраслевые риски </w:t>
      </w:r>
    </w:p>
    <w:p w14:paraId="2EDBAF56" w14:textId="77777777" w:rsidR="00FA5C64" w:rsidRDefault="00AF3750">
      <w:pPr>
        <w:ind w:left="-15" w:right="64" w:firstLine="428"/>
      </w:pPr>
      <w:r>
        <w:t xml:space="preserve">Отрасль деятельности эмитента - сдача торговых, офисных, складских помещений в аренду, индустрия развлечений, спортивная деятельность; сектор отрасли - рынок торговых и офисных помещений, рынок индустрии развлечений, рынок деятельности в области спорта.          Основными факторами, которые могут ухудшить ситуацию в  отрасли эмитента и повлиять на его деятельность являются: </w:t>
      </w:r>
    </w:p>
    <w:p w14:paraId="3CE253D4" w14:textId="77777777" w:rsidR="00FA5C64" w:rsidRDefault="00AF3750">
      <w:pPr>
        <w:numPr>
          <w:ilvl w:val="1"/>
          <w:numId w:val="14"/>
        </w:numPr>
        <w:ind w:right="64"/>
      </w:pPr>
      <w:r>
        <w:t xml:space="preserve">Рост затрат на содержание недвижимости в связи с изменением цен на энергоносители (тепловую и электроэнергию) и налогообложения. </w:t>
      </w:r>
    </w:p>
    <w:p w14:paraId="51B6C0D5" w14:textId="77777777" w:rsidR="00FA5C64" w:rsidRDefault="00AF3750">
      <w:pPr>
        <w:numPr>
          <w:ilvl w:val="1"/>
          <w:numId w:val="14"/>
        </w:numPr>
        <w:ind w:right="64"/>
      </w:pPr>
      <w:r>
        <w:t xml:space="preserve">Высокая конкуренция, развитие сети современных торгово - развлекательных комплексов, использующих современные технологии организации торговли и сервиса, удовлетворяющих международным стандартам качества. Строительство подобных комплексов означает усиление конкуренции на рынке торговой недвижимости города. </w:t>
      </w:r>
    </w:p>
    <w:p w14:paraId="6B109CE5" w14:textId="77777777" w:rsidR="00FA5C64" w:rsidRDefault="00AF3750">
      <w:pPr>
        <w:numPr>
          <w:ilvl w:val="1"/>
          <w:numId w:val="14"/>
        </w:numPr>
        <w:ind w:right="64"/>
      </w:pPr>
      <w:r>
        <w:t xml:space="preserve">Снижение платежеспособности у населения, что может привести к снижению доходов эмитента от основных видов деятельности. </w:t>
      </w:r>
    </w:p>
    <w:p w14:paraId="775FDE25" w14:textId="77777777" w:rsidR="00FA5C64" w:rsidRDefault="00AF3750">
      <w:pPr>
        <w:ind w:left="-5" w:right="64"/>
      </w:pPr>
      <w:r>
        <w:t xml:space="preserve">         </w:t>
      </w:r>
      <w:r>
        <w:t xml:space="preserve">Основными действиями, предпринимаемыми эмитентом для снижения отраслевых рисков являются: </w:t>
      </w:r>
    </w:p>
    <w:p w14:paraId="33DA3371" w14:textId="77777777" w:rsidR="00FA5C64" w:rsidRDefault="00AF3750">
      <w:pPr>
        <w:spacing w:after="5"/>
        <w:ind w:left="-5" w:right="2945"/>
        <w:jc w:val="left"/>
      </w:pPr>
      <w:r>
        <w:t xml:space="preserve">- оптимизация объемов продаж услуг с целью снижения рисков; - разработка программ по снижению затрат на содержание помещений; - применение современных технологий организации бизнеса. </w:t>
      </w:r>
    </w:p>
    <w:p w14:paraId="54F45595" w14:textId="77777777" w:rsidR="00FA5C64" w:rsidRDefault="00AF3750">
      <w:pPr>
        <w:ind w:left="-15" w:right="64" w:firstLine="428"/>
      </w:pPr>
      <w:r>
        <w:t xml:space="preserve">При изменении цен на сырье и услуги, используемых эмитентом в своей деятельности, возможно замедление развития эмитента - снижение темпа строительства новых помещений для сдачи в аренду, новых объектом культуры и спорта, однако на продажу действующих услуг особого влияния данный фактор не должен оказать. </w:t>
      </w:r>
    </w:p>
    <w:p w14:paraId="3C8425AC" w14:textId="77777777" w:rsidR="00FA5C64" w:rsidRDefault="00AF3750">
      <w:pPr>
        <w:ind w:left="-15" w:right="64" w:firstLine="428"/>
      </w:pPr>
      <w:r>
        <w:t xml:space="preserve">При изменении цен на услуги эмитента, возможно уменьшение дохода эмитента, однако данное уменьшение не будет значительным, поскольку эмитент является лидером на внутреннем рынке, особого влияния на деятельность эмитента и исполнение обязательств по ценным бумагам не будет. </w:t>
      </w:r>
    </w:p>
    <w:p w14:paraId="34A60A95" w14:textId="77777777" w:rsidR="00FA5C64" w:rsidRDefault="00AF3750">
      <w:pPr>
        <w:spacing w:after="20" w:line="259" w:lineRule="auto"/>
        <w:ind w:left="428" w:firstLine="0"/>
        <w:jc w:val="left"/>
      </w:pPr>
      <w:r>
        <w:t xml:space="preserve"> </w:t>
      </w:r>
    </w:p>
    <w:p w14:paraId="60F0BA76" w14:textId="77777777" w:rsidR="00FA5C64" w:rsidRDefault="00AF3750">
      <w:pPr>
        <w:spacing w:after="4" w:line="270" w:lineRule="auto"/>
        <w:ind w:left="423"/>
        <w:jc w:val="left"/>
      </w:pPr>
      <w:r>
        <w:rPr>
          <w:b/>
        </w:rPr>
        <w:t xml:space="preserve">10.2. Страновые и региональные риски </w:t>
      </w:r>
    </w:p>
    <w:p w14:paraId="0E2E33E3" w14:textId="77777777" w:rsidR="00FA5C64" w:rsidRDefault="00AF3750">
      <w:pPr>
        <w:ind w:left="-15" w:right="64" w:firstLine="428"/>
      </w:pPr>
      <w:r>
        <w:t xml:space="preserve">Виды предпринимательской деятельности АО «Муссон» осуществляются непосредственно по месту нахождения Общества. </w:t>
      </w:r>
    </w:p>
    <w:p w14:paraId="1D8937FA" w14:textId="77777777" w:rsidR="00FA5C64" w:rsidRDefault="00AF3750">
      <w:pPr>
        <w:ind w:left="-15" w:right="64" w:firstLine="428"/>
      </w:pPr>
      <w:r>
        <w:t xml:space="preserve">Политическая и экономическая ситуация в стране и регионе относительно стабильная: риск средний. </w:t>
      </w:r>
    </w:p>
    <w:p w14:paraId="34352140" w14:textId="77777777" w:rsidR="00FA5C64" w:rsidRDefault="00AF3750">
      <w:pPr>
        <w:ind w:left="-15" w:right="64" w:firstLine="428"/>
      </w:pPr>
      <w:r>
        <w:t xml:space="preserve">Военные конфликты, введение чрезвычайного положения и забастовки в стране и регионе на данный момент маловероятны. </w:t>
      </w:r>
    </w:p>
    <w:p w14:paraId="75496D43" w14:textId="77777777" w:rsidR="00FA5C64" w:rsidRDefault="00AF3750">
      <w:pPr>
        <w:ind w:left="438" w:right="64"/>
      </w:pPr>
      <w:r>
        <w:t xml:space="preserve">Опасность стихийных бедствий отсутствует. </w:t>
      </w:r>
    </w:p>
    <w:p w14:paraId="1CF19B74" w14:textId="77777777" w:rsidR="00FA5C64" w:rsidRDefault="00AF3750">
      <w:pPr>
        <w:ind w:left="-15" w:right="64" w:firstLine="428"/>
      </w:pPr>
      <w:r>
        <w:t xml:space="preserve">Прекращение транспортного сообщения со строительством моста через Керченский пролив сводится к минимуму. </w:t>
      </w:r>
    </w:p>
    <w:p w14:paraId="7BE56B35" w14:textId="77777777" w:rsidR="00FA5C64" w:rsidRDefault="00AF3750">
      <w:pPr>
        <w:ind w:left="-15" w:right="64" w:firstLine="428"/>
      </w:pPr>
      <w:r>
        <w:t xml:space="preserve">Основным риском, которые тормозит развитие эмитента, являются санкции против РФ и недоброжелательное отношение к Крыму и Севастополю определенной массы населения. Это сказывается в отказе сетевых торговых сетей арендовать помещения в торговом центре, снижение потока приезжих из Украины и стран Европы. </w:t>
      </w:r>
    </w:p>
    <w:p w14:paraId="2B4EC7B1" w14:textId="77777777" w:rsidR="00FA5C64" w:rsidRDefault="00AF3750">
      <w:pPr>
        <w:ind w:left="-15" w:right="64" w:firstLine="428"/>
      </w:pPr>
      <w:r>
        <w:t>Большинство из указанных в настоящем разделе рисков экономического, политического и правового характера ввиду глобальности их масштаба находятся вне контроля эмитента. В случае возникновения существенной политической и экономической нестабильности в России или в регионе, которая негативно повлияет на деятельность и доходы эмитента, предполагается принятие ряда мер по антикризисному управлению с целью мобилизации бизнеса и максимального снижения возможности оказания негативного воздействия политической ситуа</w:t>
      </w:r>
      <w:r>
        <w:t xml:space="preserve">ции в стране и регионе на бизнес эмитента. </w:t>
      </w:r>
    </w:p>
    <w:p w14:paraId="084F9976" w14:textId="77777777" w:rsidR="00FA5C64" w:rsidRDefault="00AF3750">
      <w:pPr>
        <w:ind w:left="-15" w:right="64" w:firstLine="428"/>
      </w:pPr>
      <w:r>
        <w:t xml:space="preserve">Для снижения региональных рисков предполагается внедрение альтернативных источников обеспечения предприятия энергоресурсами, чтобы избежать проблем с возможными энергетическими блокадами Крыма, а также оптимизация структуры затрат. </w:t>
      </w:r>
    </w:p>
    <w:p w14:paraId="70BEF445" w14:textId="77777777" w:rsidR="00FA5C64" w:rsidRDefault="00AF3750">
      <w:pPr>
        <w:spacing w:after="16" w:line="259" w:lineRule="auto"/>
        <w:ind w:left="428" w:firstLine="0"/>
        <w:jc w:val="left"/>
      </w:pPr>
      <w:r>
        <w:t xml:space="preserve"> </w:t>
      </w:r>
    </w:p>
    <w:p w14:paraId="68ADE1F1" w14:textId="77777777" w:rsidR="00FA5C64" w:rsidRDefault="00AF3750">
      <w:pPr>
        <w:spacing w:after="4" w:line="270" w:lineRule="auto"/>
        <w:ind w:left="423"/>
        <w:jc w:val="left"/>
      </w:pPr>
      <w:r>
        <w:rPr>
          <w:b/>
        </w:rPr>
        <w:t xml:space="preserve">10.3. Финансовые риски </w:t>
      </w:r>
    </w:p>
    <w:p w14:paraId="71C1C386" w14:textId="77777777" w:rsidR="00FA5C64" w:rsidRDefault="00AF3750">
      <w:pPr>
        <w:ind w:left="438" w:right="64"/>
      </w:pPr>
      <w:r>
        <w:t xml:space="preserve">Риски, связанные с изменением процентных ставок, курса обмена иностранных валют: </w:t>
      </w:r>
    </w:p>
    <w:p w14:paraId="3176D7E1" w14:textId="77777777" w:rsidR="00FA5C64" w:rsidRDefault="00AF3750">
      <w:pPr>
        <w:ind w:left="-5" w:right="64"/>
      </w:pPr>
      <w:r>
        <w:t xml:space="preserve">средние. Эмитент имеет денежные обязательства перед кредитной организацией в иностранной валюте, в  связи с  этим  имеются  валютные риски, связанные со значительным изменением курса  валют. </w:t>
      </w:r>
    </w:p>
    <w:p w14:paraId="3744914E" w14:textId="77777777" w:rsidR="00FA5C64" w:rsidRDefault="00AF3750">
      <w:pPr>
        <w:ind w:left="-5" w:right="64"/>
      </w:pPr>
      <w:r>
        <w:t xml:space="preserve">          </w:t>
      </w:r>
      <w:r>
        <w:t xml:space="preserve">В отношении значительных колебаний валютного курса можно отметить, что они повлияют прежде всего на экономику России в целом, а значит и на деятельность самого Эмитента. В связи с тем, что основные расчеты эмитент производит в рублях, изменение валютного курса (валютный риск) не приведет к значительному ухудшению финансового состояния эмитента, его ликвидности, а так же источников финансирования. </w:t>
      </w:r>
    </w:p>
    <w:p w14:paraId="5C872A83" w14:textId="77777777" w:rsidR="00FA5C64" w:rsidRDefault="00AF3750">
      <w:pPr>
        <w:ind w:left="-15" w:right="64" w:firstLine="428"/>
      </w:pPr>
      <w:r>
        <w:t xml:space="preserve">В случае отрицательного влияния изменения валютного курса и процентных ставок на деятельность эмитента, эмитент планирует осуществить следующие мероприятия: пересмотреть структуру финансирования, оптимизировать затратную часть деятельности компании, уточнить программы капиталовложений и заимствований.  </w:t>
      </w:r>
    </w:p>
    <w:p w14:paraId="4876C0E0" w14:textId="77777777" w:rsidR="00FA5C64" w:rsidRDefault="00AF3750">
      <w:pPr>
        <w:ind w:left="-5" w:right="64"/>
      </w:pPr>
      <w:r>
        <w:t xml:space="preserve">         Влияние фактора инфляции, с точки зрения финансовых результатов деятельности Эмитента, неоднозначно. Увеличение темпов роста цен может привести к росту затрат Эмитента, стоимости заемных средств и стать причиной снижения показателей рентабельности. Поэтому в случае значительного превышения фактических показателей инфляции над прогнозами Правительства РФ, Эмитент планирует принять меры по ограничению роста затрат, снижению дебиторской задолженности и сокращению ее средних сроков. </w:t>
      </w:r>
    </w:p>
    <w:p w14:paraId="0ED230B0" w14:textId="77777777" w:rsidR="00FA5C64" w:rsidRDefault="00AF3750">
      <w:pPr>
        <w:ind w:left="-15" w:right="64" w:firstLine="428"/>
      </w:pPr>
      <w:r>
        <w:t xml:space="preserve">Критическим уровнем инфляции, переход которого может оказать существенное негативное влияние на развитие экономики в целом и бизнес климата в частности, является, по мнению эмитента, порог в 20 - 25 процентов в год. </w:t>
      </w:r>
    </w:p>
    <w:p w14:paraId="30A28536" w14:textId="77777777" w:rsidR="00FA5C64" w:rsidRDefault="00AF3750">
      <w:pPr>
        <w:ind w:left="-15" w:right="64" w:firstLine="428"/>
      </w:pPr>
      <w:r>
        <w:t xml:space="preserve">Наиболее подвержены изменению в результате влияния указанных финансовых рисков (изменение процентных ставок, рост инфляции) следующие показатели финансовой отчетности: </w:t>
      </w:r>
    </w:p>
    <w:p w14:paraId="65DD4813" w14:textId="77777777" w:rsidR="00FA5C64" w:rsidRDefault="00AF3750">
      <w:pPr>
        <w:numPr>
          <w:ilvl w:val="0"/>
          <w:numId w:val="16"/>
        </w:numPr>
        <w:ind w:right="64" w:hanging="139"/>
      </w:pPr>
      <w:r>
        <w:t xml:space="preserve">Кредиторская задолженность - увеличение сроков оборачиваемости. </w:t>
      </w:r>
    </w:p>
    <w:p w14:paraId="7522EA79" w14:textId="77777777" w:rsidR="00FA5C64" w:rsidRDefault="00AF3750">
      <w:pPr>
        <w:numPr>
          <w:ilvl w:val="0"/>
          <w:numId w:val="16"/>
        </w:numPr>
        <w:ind w:right="64" w:hanging="139"/>
      </w:pPr>
      <w:r>
        <w:t xml:space="preserve">Денежные средства - уменьшение свободных денежных средств. </w:t>
      </w:r>
    </w:p>
    <w:p w14:paraId="578A2189" w14:textId="77777777" w:rsidR="00FA5C64" w:rsidRDefault="00AF3750">
      <w:pPr>
        <w:numPr>
          <w:ilvl w:val="0"/>
          <w:numId w:val="16"/>
        </w:numPr>
        <w:ind w:right="64" w:hanging="139"/>
      </w:pPr>
      <w:r>
        <w:t xml:space="preserve">Прибыль от основной деятельности – сокращение. </w:t>
      </w:r>
    </w:p>
    <w:p w14:paraId="69356F17" w14:textId="77777777" w:rsidR="00FA5C64" w:rsidRDefault="00AF3750">
      <w:pPr>
        <w:ind w:left="-15" w:right="64" w:firstLine="428"/>
      </w:pPr>
      <w:r>
        <w:t xml:space="preserve">В настоящее время указанные риски и возможность их возникновения оцениваются эмитентом как минимальные. </w:t>
      </w:r>
    </w:p>
    <w:p w14:paraId="41F3BBE4" w14:textId="77777777" w:rsidR="00FA5C64" w:rsidRDefault="00AF3750">
      <w:pPr>
        <w:spacing w:after="15" w:line="259" w:lineRule="auto"/>
        <w:ind w:left="428" w:firstLine="0"/>
        <w:jc w:val="left"/>
      </w:pPr>
      <w:r>
        <w:t xml:space="preserve"> </w:t>
      </w:r>
    </w:p>
    <w:p w14:paraId="3E7C014E" w14:textId="77777777" w:rsidR="00FA5C64" w:rsidRDefault="00AF3750">
      <w:pPr>
        <w:spacing w:after="4" w:line="270" w:lineRule="auto"/>
        <w:ind w:left="423"/>
        <w:jc w:val="left"/>
      </w:pPr>
      <w:r>
        <w:rPr>
          <w:b/>
        </w:rPr>
        <w:t xml:space="preserve">10.4. Правовые риски: </w:t>
      </w:r>
    </w:p>
    <w:p w14:paraId="364AE142" w14:textId="77777777" w:rsidR="00FA5C64" w:rsidRDefault="00AF3750">
      <w:pPr>
        <w:ind w:left="-15" w:right="64" w:firstLine="428"/>
      </w:pPr>
      <w:r>
        <w:t xml:space="preserve">Риски, связанные с изменением валютного, налогового, таможенного и лицензионного законодательства, которые могут повлечь за собой ухудшение финансового состояния эмитента, являются незначительными.  </w:t>
      </w:r>
    </w:p>
    <w:p w14:paraId="71B0653C" w14:textId="77777777" w:rsidR="00FA5C64" w:rsidRDefault="00AF3750">
      <w:pPr>
        <w:ind w:left="-15" w:right="64" w:firstLine="428"/>
      </w:pPr>
      <w:r>
        <w:t xml:space="preserve">Эмитент строит свою деятельность на основе строгого соответствия налоговому, таможенному, валютному законодательству и лицензионному законодательству, отслеживает и своевременно реагирует на изменения в них, а также стремится к конструктивному диалогу с регулирующими органами. </w:t>
      </w:r>
    </w:p>
    <w:p w14:paraId="17289AD9" w14:textId="77777777" w:rsidR="00FA5C64" w:rsidRDefault="00AF3750">
      <w:pPr>
        <w:ind w:left="-15" w:right="64" w:firstLine="428"/>
      </w:pPr>
      <w:r>
        <w:t xml:space="preserve">Риски, связанные с возможностью изменения валютного регулирования на внешнем и внутреннем рынке, в настоящее время рассматриваются эмитентом как минимальные. </w:t>
      </w:r>
    </w:p>
    <w:p w14:paraId="0BC9279D" w14:textId="77777777" w:rsidR="00FA5C64" w:rsidRDefault="00AF3750">
      <w:pPr>
        <w:ind w:left="-15" w:right="64" w:firstLine="428"/>
      </w:pPr>
      <w:r>
        <w:t>Существенное значение для эмитента имеют правовые риски, связанные с изменением системы налогообложения, как на внешнем, так и на внутреннем рынке. Реформирование налоговой системы сопровождается изменениями законодательства и судебной практики. В связи с этим для эмитента существуют потенциальные источники финансовых потерь, вследствие приме нения различных штрафов и налоговых выплат в объемах больше ожидаемых.</w:t>
      </w:r>
      <w:r>
        <w:rPr>
          <w:color w:val="FF0000"/>
        </w:rPr>
        <w:t xml:space="preserve"> </w:t>
      </w:r>
    </w:p>
    <w:p w14:paraId="3F016F07" w14:textId="77777777" w:rsidR="00FA5C64" w:rsidRDefault="00AF3750">
      <w:pPr>
        <w:ind w:left="-5" w:right="64"/>
      </w:pPr>
      <w:r>
        <w:t xml:space="preserve">          Изменение правил таможенного контроля и пошлин могут оказать негативное влияние на деятельность эмитента, как на внутреннем, так и на внешнем рынках. </w:t>
      </w:r>
    </w:p>
    <w:p w14:paraId="350D33D7" w14:textId="77777777" w:rsidR="00FA5C64" w:rsidRDefault="00AF3750">
      <w:pPr>
        <w:ind w:left="-15" w:right="64" w:firstLine="428"/>
      </w:pPr>
      <w:r>
        <w:t xml:space="preserve">Эмитент осуществляет виды деятельности, не требующие лицензирования, поэтому риск как на внешнем, так и на внутреннем рынке оценивается как минимальный. </w:t>
      </w:r>
    </w:p>
    <w:p w14:paraId="568A7FD8" w14:textId="77777777" w:rsidR="00FA5C64" w:rsidRDefault="00AF3750">
      <w:pPr>
        <w:ind w:left="-15" w:right="64" w:firstLine="428"/>
      </w:pPr>
      <w:r>
        <w:t>Риски, связанные с изменением судебной практики, как на внешнем, так и на внутреннем рынках, присутствуют и могут в дальнейшем негативно сказаться на результатах деятельности эмитента. На дату окончания отчетного периода эмитент не участвует в судебных процессах, которые могут привести к существенным затратам, оказать негативное влияние на внутреннем рынке и на его финансовое состояние. Эмитент не может полностью исключить возможность участия в судебных процессах, способных оказать влияние на его финансовое</w:t>
      </w:r>
      <w:r>
        <w:t xml:space="preserve"> состояние в будущем, поэтому данный риск оценивается как вероятный. </w:t>
      </w:r>
    </w:p>
    <w:p w14:paraId="1A5758EA" w14:textId="77777777" w:rsidR="00FA5C64" w:rsidRDefault="00AF3750">
      <w:pPr>
        <w:spacing w:after="22" w:line="259" w:lineRule="auto"/>
        <w:ind w:left="428" w:firstLine="0"/>
        <w:jc w:val="left"/>
      </w:pPr>
      <w:r>
        <w:t xml:space="preserve"> </w:t>
      </w:r>
    </w:p>
    <w:p w14:paraId="23FABB83" w14:textId="77777777" w:rsidR="00FA5C64" w:rsidRDefault="00AF3750">
      <w:pPr>
        <w:spacing w:after="4" w:line="270" w:lineRule="auto"/>
        <w:ind w:left="423"/>
        <w:jc w:val="left"/>
      </w:pPr>
      <w:r>
        <w:rPr>
          <w:b/>
        </w:rPr>
        <w:t xml:space="preserve">10.5. Риск потери деловой репутации (репутационный риск) </w:t>
      </w:r>
    </w:p>
    <w:p w14:paraId="64F85466" w14:textId="77777777" w:rsidR="00FA5C64" w:rsidRDefault="00AF3750">
      <w:pPr>
        <w:ind w:left="-15" w:right="64" w:firstLine="428"/>
      </w:pPr>
      <w:r>
        <w:t xml:space="preserve">Риск возникновения у эмитента убытков в результате уменьшения числа клиентов (контрагентов) вследствие формирования негативного представления о финансовой устойчивости, финансовом положении эмитента, качестве его продукции (работ, услуг) или характере его деятельности в целом: эмитент оценивает возможность возникновения указанного риска как минимальную. Число клиентов напрямую сказывается на доходах эмитента, в связи с чем деловая репутация – очень важный показатель для эмитента. </w:t>
      </w:r>
    </w:p>
    <w:p w14:paraId="25CAB5A8" w14:textId="77777777" w:rsidR="00FA5C64" w:rsidRDefault="00AF3750">
      <w:pPr>
        <w:ind w:left="-15" w:right="64" w:firstLine="428"/>
      </w:pPr>
      <w:r>
        <w:t xml:space="preserve">В целях обеспечения эффективного управления риском потери деловой репутации органы управления эмитента принимают своевременные меры по устранению нарушений в деятельности эмитента.  </w:t>
      </w:r>
    </w:p>
    <w:p w14:paraId="6CA7B762" w14:textId="77777777" w:rsidR="00FA5C64" w:rsidRDefault="00AF3750">
      <w:pPr>
        <w:spacing w:after="17" w:line="259" w:lineRule="auto"/>
        <w:ind w:left="428" w:firstLine="0"/>
        <w:jc w:val="left"/>
      </w:pPr>
      <w:r>
        <w:t xml:space="preserve"> </w:t>
      </w:r>
    </w:p>
    <w:p w14:paraId="79332422" w14:textId="77777777" w:rsidR="00FA5C64" w:rsidRDefault="00AF3750">
      <w:pPr>
        <w:spacing w:after="4" w:line="270" w:lineRule="auto"/>
        <w:ind w:left="423"/>
        <w:jc w:val="left"/>
      </w:pPr>
      <w:r>
        <w:rPr>
          <w:b/>
        </w:rPr>
        <w:t xml:space="preserve">10.6. Стратегический риск </w:t>
      </w:r>
    </w:p>
    <w:p w14:paraId="39FE1E2B" w14:textId="77777777" w:rsidR="00FA5C64" w:rsidRDefault="00AF3750">
      <w:pPr>
        <w:ind w:left="-15" w:right="64" w:firstLine="428"/>
      </w:pPr>
      <w:r>
        <w:t xml:space="preserve">Стратегический риск может очень сильно влиять на рыночную стоимость организации. Следовательно, правильное управление данным риском увеличивает рыночную стоимость организации, и тем самым удовлетворяет интерес акционеров в стабильном росте принадлежащих им акций или долей. Ответственность за этот риск целиком и полностью возложена на руководство организации. </w:t>
      </w:r>
    </w:p>
    <w:p w14:paraId="64D82E29" w14:textId="77777777" w:rsidR="00FA5C64" w:rsidRDefault="00AF3750">
      <w:pPr>
        <w:spacing w:after="21" w:line="259" w:lineRule="auto"/>
        <w:ind w:left="428" w:firstLine="0"/>
        <w:jc w:val="left"/>
      </w:pPr>
      <w:r>
        <w:t xml:space="preserve"> </w:t>
      </w:r>
    </w:p>
    <w:p w14:paraId="546FD33A" w14:textId="77777777" w:rsidR="00FA5C64" w:rsidRDefault="00AF3750">
      <w:pPr>
        <w:spacing w:after="4" w:line="270" w:lineRule="auto"/>
        <w:ind w:left="423" w:right="4138"/>
        <w:jc w:val="left"/>
      </w:pPr>
      <w:r>
        <w:rPr>
          <w:b/>
        </w:rPr>
        <w:t>10.7. Риски, связанные с деятельностью эмитента:</w:t>
      </w:r>
      <w:r>
        <w:t xml:space="preserve"> </w:t>
      </w:r>
    </w:p>
    <w:p w14:paraId="61074D55" w14:textId="77777777" w:rsidR="00FA5C64" w:rsidRDefault="00AF3750">
      <w:pPr>
        <w:spacing w:after="4" w:line="270" w:lineRule="auto"/>
        <w:ind w:left="423" w:right="4138"/>
        <w:jc w:val="left"/>
      </w:pPr>
      <w:r>
        <w:t xml:space="preserve">В судебных процессах Эмитент не участвует. </w:t>
      </w:r>
    </w:p>
    <w:p w14:paraId="702E99FB" w14:textId="77777777" w:rsidR="00FA5C64" w:rsidRDefault="00AF3750">
      <w:pPr>
        <w:ind w:left="438" w:right="64"/>
      </w:pPr>
      <w:r>
        <w:t xml:space="preserve">Ответственности по долгам третьих лиц нет.  </w:t>
      </w:r>
    </w:p>
    <w:p w14:paraId="46D625CC" w14:textId="77777777" w:rsidR="00FA5C64" w:rsidRDefault="00AF3750">
      <w:pPr>
        <w:ind w:left="438" w:right="64"/>
      </w:pPr>
      <w:r>
        <w:t xml:space="preserve">Основная деятельность Эмитента не является лицензируемой. </w:t>
      </w:r>
    </w:p>
    <w:p w14:paraId="2074E771" w14:textId="77777777" w:rsidR="00FA5C64" w:rsidRDefault="00AF3750">
      <w:pPr>
        <w:ind w:left="-15" w:right="64" w:firstLine="428"/>
      </w:pPr>
      <w:r>
        <w:t xml:space="preserve">Возможность потери потребителей, на оборот с которыми приходится не менее чем 10 процентов общей выручки от продажи продукции (работ, услуг) эмитента: отсутствует в связи с тем, что эмитент не имеет потребителей, на оборот с которыми приходится не менее чем 10 процентов общей выручки от продажи продукции. </w:t>
      </w:r>
    </w:p>
    <w:p w14:paraId="3FDF95D8" w14:textId="77777777" w:rsidR="00FA5C64" w:rsidRDefault="00AF3750">
      <w:pPr>
        <w:spacing w:after="22" w:line="259" w:lineRule="auto"/>
        <w:ind w:left="428" w:firstLine="0"/>
        <w:jc w:val="left"/>
      </w:pPr>
      <w:r>
        <w:t xml:space="preserve"> </w:t>
      </w:r>
    </w:p>
    <w:p w14:paraId="7F84575B" w14:textId="77777777" w:rsidR="00FA5C64" w:rsidRDefault="00AF3750">
      <w:pPr>
        <w:spacing w:after="4" w:line="270" w:lineRule="auto"/>
        <w:ind w:left="423"/>
        <w:jc w:val="left"/>
      </w:pPr>
      <w:r>
        <w:rPr>
          <w:b/>
        </w:rPr>
        <w:t xml:space="preserve">10.8. Политика эмитента в области управления рисками:  </w:t>
      </w:r>
    </w:p>
    <w:p w14:paraId="131840BD" w14:textId="77777777" w:rsidR="00FA5C64" w:rsidRDefault="00AF3750">
      <w:pPr>
        <w:ind w:left="-15" w:right="64" w:firstLine="428"/>
      </w:pPr>
      <w:r>
        <w:t>Политика Эмитента в области управления рисками состоит в минимизации непредвиденных потерь от рисков и максимизация капитализации Эмитента с учетом приемлемого для акционеров и руководства Эмитента соотношения между риском и доходностью вложений. Эмитентом применяется интегрированный подход к управлению рисками, который обеспечивает полный цикл, а именно: идентификацию, анализ, оценку и приоритезацию рисков, планирование и согласование мероприятий по управлению рисками, мониторинг и контроль по всем типам р</w:t>
      </w:r>
      <w:r>
        <w:t xml:space="preserve">исков присущих бизнесу Эмитента, по всей организационной структуре Эмитента. Информирование руководства Эмитента происходит по всему спектру рисков для гарантирования полноты, качества и сопоставимости предоставляемой информации для каждого из уровней принятия решения.  </w:t>
      </w:r>
    </w:p>
    <w:p w14:paraId="24783DBF" w14:textId="77777777" w:rsidR="00FA5C64" w:rsidRDefault="00AF3750">
      <w:pPr>
        <w:spacing w:after="0" w:line="259" w:lineRule="auto"/>
        <w:ind w:left="417" w:firstLine="0"/>
        <w:jc w:val="center"/>
      </w:pPr>
      <w:r>
        <w:rPr>
          <w:b/>
          <w:color w:val="FF0000"/>
        </w:rPr>
        <w:t xml:space="preserve"> </w:t>
      </w:r>
    </w:p>
    <w:p w14:paraId="33E58CDF" w14:textId="77777777" w:rsidR="00FA5C64" w:rsidRDefault="00AF3750">
      <w:pPr>
        <w:spacing w:after="0" w:line="259" w:lineRule="auto"/>
        <w:ind w:left="417" w:firstLine="0"/>
        <w:jc w:val="center"/>
      </w:pPr>
      <w:r>
        <w:rPr>
          <w:b/>
        </w:rPr>
        <w:t xml:space="preserve"> </w:t>
      </w:r>
    </w:p>
    <w:p w14:paraId="085A219B" w14:textId="77777777" w:rsidR="00FA5C64" w:rsidRDefault="00AF3750">
      <w:pPr>
        <w:numPr>
          <w:ilvl w:val="0"/>
          <w:numId w:val="17"/>
        </w:numPr>
        <w:spacing w:after="4" w:line="270" w:lineRule="auto"/>
        <w:ind w:hanging="360"/>
        <w:jc w:val="left"/>
      </w:pPr>
      <w:r>
        <w:rPr>
          <w:b/>
        </w:rPr>
        <w:t xml:space="preserve">Перечень совершенных Обществом крупных сделок </w:t>
      </w:r>
      <w:r>
        <w:rPr>
          <w:b/>
        </w:rPr>
        <w:t xml:space="preserve">и сделок, в совершении которых имелась заинтересованность. </w:t>
      </w:r>
    </w:p>
    <w:p w14:paraId="04C7DB94" w14:textId="77777777" w:rsidR="00FA5C64" w:rsidRDefault="00AF3750">
      <w:pPr>
        <w:spacing w:after="0" w:line="259" w:lineRule="auto"/>
        <w:ind w:left="417" w:firstLine="0"/>
        <w:jc w:val="center"/>
      </w:pPr>
      <w:r>
        <w:rPr>
          <w:b/>
        </w:rPr>
        <w:t xml:space="preserve"> </w:t>
      </w:r>
    </w:p>
    <w:p w14:paraId="023F6CF3" w14:textId="77777777" w:rsidR="00FA5C64" w:rsidRDefault="00AF3750">
      <w:pPr>
        <w:ind w:left="-15" w:right="64" w:firstLine="425"/>
      </w:pPr>
      <w:r>
        <w:t xml:space="preserve">Сделки, признаваемые в соответствии с федеральным законом федеральным законом от 26.12.1995 N 208-ФЗ (ред. от 29.06.2016) "Об акционерных обществах" крупными сделками, Обществом в 2020 году не совершались. </w:t>
      </w:r>
    </w:p>
    <w:p w14:paraId="564351E2" w14:textId="77777777" w:rsidR="00FA5C64" w:rsidRDefault="00AF3750">
      <w:pPr>
        <w:spacing w:after="16" w:line="259" w:lineRule="auto"/>
        <w:ind w:left="425" w:firstLine="0"/>
        <w:jc w:val="left"/>
      </w:pPr>
      <w:r>
        <w:t xml:space="preserve"> </w:t>
      </w:r>
    </w:p>
    <w:p w14:paraId="6FA9405D" w14:textId="77777777" w:rsidR="00FA5C64" w:rsidRDefault="00AF3750">
      <w:pPr>
        <w:ind w:left="-15" w:right="64" w:firstLine="708"/>
      </w:pPr>
      <w:r>
        <w:t xml:space="preserve">Сведения о сделках с заинтересованностью, размер которых составлял менее 2% балансовой стоимости активов в Обществе: </w:t>
      </w:r>
    </w:p>
    <w:p w14:paraId="4B172AE4" w14:textId="77777777" w:rsidR="00FA5C64" w:rsidRDefault="00AF3750">
      <w:pPr>
        <w:ind w:left="718" w:right="64"/>
      </w:pPr>
      <w:r>
        <w:t xml:space="preserve">1. Категория сделки – сделка, в совершении которой имелась заинтересованность. </w:t>
      </w:r>
    </w:p>
    <w:p w14:paraId="52D55773" w14:textId="77777777" w:rsidR="00FA5C64" w:rsidRDefault="00AF3750">
      <w:pPr>
        <w:numPr>
          <w:ilvl w:val="1"/>
          <w:numId w:val="17"/>
        </w:numPr>
        <w:ind w:right="64" w:firstLine="708"/>
      </w:pPr>
      <w:r>
        <w:t xml:space="preserve">вид и предмет сделки – договор процентного займа №101/1-3 от 16.01.2020 г </w:t>
      </w:r>
    </w:p>
    <w:p w14:paraId="5D88C2D3" w14:textId="77777777" w:rsidR="00FA5C64" w:rsidRDefault="00AF3750">
      <w:pPr>
        <w:numPr>
          <w:ilvl w:val="1"/>
          <w:numId w:val="17"/>
        </w:numPr>
        <w:spacing w:after="5"/>
        <w:ind w:right="64" w:firstLine="708"/>
      </w:pPr>
      <w:r>
        <w:t xml:space="preserve">содержание сделки, в том числе гражданские права и обязанности, на установление, изменение или прекращение которых направлена совершенная сделка – АО «Муссон» предоставляет процентный займ по договору процентного займа с ООО «Водно-спортивная база отдыха «Яхт-клуб «Юг». Договор процентного займа №101/1-3 от 16.01.2020 г на сумму 25000000 рублей. </w:t>
      </w:r>
      <w:r>
        <w:tab/>
        <w:t xml:space="preserve">Проценты </w:t>
      </w:r>
      <w:r>
        <w:tab/>
        <w:t xml:space="preserve">за </w:t>
      </w:r>
      <w:r>
        <w:tab/>
        <w:t xml:space="preserve">пользование </w:t>
      </w:r>
      <w:r>
        <w:tab/>
        <w:t xml:space="preserve">средствами </w:t>
      </w:r>
      <w:r>
        <w:tab/>
        <w:t xml:space="preserve">– </w:t>
      </w:r>
      <w:r>
        <w:tab/>
        <w:t xml:space="preserve">4,2% </w:t>
      </w:r>
      <w:r>
        <w:tab/>
        <w:t xml:space="preserve">годовых.   </w:t>
      </w:r>
      <w:r>
        <w:tab/>
        <w:t xml:space="preserve">-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эмитента: </w:t>
      </w:r>
    </w:p>
    <w:p w14:paraId="62A6EFA4" w14:textId="77777777" w:rsidR="00FA5C64" w:rsidRDefault="00AF3750">
      <w:pPr>
        <w:ind w:left="-5" w:right="64"/>
      </w:pPr>
      <w:r>
        <w:t xml:space="preserve">Срок исполнения – займ предоставляется сроком на 1 год.  </w:t>
      </w:r>
    </w:p>
    <w:p w14:paraId="3944625C" w14:textId="77777777" w:rsidR="00FA5C64" w:rsidRDefault="00AF3750">
      <w:pPr>
        <w:ind w:left="-5" w:right="64"/>
      </w:pPr>
      <w:r>
        <w:t xml:space="preserve">Стороны – АО «Муссон» (эмитент) и ООО «Водно-спортивная база отдыха «Яхт-клуб «Юг». </w:t>
      </w:r>
    </w:p>
    <w:p w14:paraId="0F7E3FF6" w14:textId="77777777" w:rsidR="00FA5C64" w:rsidRDefault="00AF3750">
      <w:pPr>
        <w:ind w:left="-5" w:right="64"/>
      </w:pPr>
      <w:r>
        <w:t xml:space="preserve">Выгодоприобретатель – Полное фирменное наименование: Общество с ограниченной ответственностью «Водно-спортивная база отдыха «Яхт-клуб «Юг». Сокращенное фирменное наименование: ООО «ВСБО «Яхт-клуб «Юг». Место нахождения: 299057, г. Севастополь, ул. </w:t>
      </w:r>
    </w:p>
    <w:p w14:paraId="7968805A" w14:textId="77777777" w:rsidR="00FA5C64" w:rsidRDefault="00AF3750">
      <w:pPr>
        <w:ind w:left="-5" w:right="64"/>
      </w:pPr>
      <w:r>
        <w:t xml:space="preserve">Летчиков, д.11  </w:t>
      </w:r>
    </w:p>
    <w:p w14:paraId="3911018B" w14:textId="77777777" w:rsidR="00FA5C64" w:rsidRDefault="00AF3750">
      <w:pPr>
        <w:ind w:left="-5" w:right="64"/>
      </w:pPr>
      <w:r>
        <w:t xml:space="preserve">Размер сделки – 25000000 рублей, что составляет 1,3% от стоимости активов эмитента. </w:t>
      </w:r>
    </w:p>
    <w:p w14:paraId="5C750D48" w14:textId="77777777" w:rsidR="00FA5C64" w:rsidRDefault="00AF3750">
      <w:pPr>
        <w:numPr>
          <w:ilvl w:val="1"/>
          <w:numId w:val="17"/>
        </w:numPr>
        <w:spacing w:after="5"/>
        <w:ind w:right="64" w:firstLine="708"/>
      </w:pPr>
      <w:r>
        <w:t xml:space="preserve">стоимость активов эмитента на дату окончания последнего завершенного отчетного периода, предшествующего совершению сделки (заключению договора) – на 31.12.2019 г. – 1915373000 рублей. </w:t>
      </w:r>
    </w:p>
    <w:p w14:paraId="118B708E" w14:textId="77777777" w:rsidR="00FA5C64" w:rsidRDefault="00AF3750">
      <w:pPr>
        <w:numPr>
          <w:ilvl w:val="1"/>
          <w:numId w:val="17"/>
        </w:numPr>
        <w:ind w:right="64" w:firstLine="708"/>
      </w:pPr>
      <w:r>
        <w:t xml:space="preserve">дата совершения сделки– 16.01.2020 г. – перечислено 10000000 рублей. </w:t>
      </w:r>
    </w:p>
    <w:p w14:paraId="2D69B28E" w14:textId="77777777" w:rsidR="00FA5C64" w:rsidRDefault="00AF3750">
      <w:pPr>
        <w:tabs>
          <w:tab w:val="center" w:pos="708"/>
          <w:tab w:val="center" w:pos="1416"/>
          <w:tab w:val="center" w:pos="2124"/>
          <w:tab w:val="center" w:pos="2833"/>
          <w:tab w:val="center" w:pos="582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27.02.2020 г. – перечислено 5000000 рублей. </w:t>
      </w:r>
    </w:p>
    <w:p w14:paraId="4AF3C98D" w14:textId="77777777" w:rsidR="00FA5C64" w:rsidRDefault="00AF3750">
      <w:pPr>
        <w:tabs>
          <w:tab w:val="center" w:pos="708"/>
          <w:tab w:val="center" w:pos="1416"/>
          <w:tab w:val="center" w:pos="2124"/>
          <w:tab w:val="center" w:pos="2833"/>
          <w:tab w:val="center" w:pos="582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28.04.2020 г. – перечислено 2000000 рублей. </w:t>
      </w:r>
    </w:p>
    <w:p w14:paraId="05880982" w14:textId="77777777" w:rsidR="00FA5C64" w:rsidRDefault="00AF3750">
      <w:pPr>
        <w:tabs>
          <w:tab w:val="center" w:pos="708"/>
          <w:tab w:val="center" w:pos="1416"/>
          <w:tab w:val="center" w:pos="2124"/>
          <w:tab w:val="center" w:pos="2833"/>
          <w:tab w:val="center" w:pos="582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28.05.2020 г. – перечислено 8000000 рублей. </w:t>
      </w:r>
    </w:p>
    <w:p w14:paraId="4EE16730" w14:textId="77777777" w:rsidR="00FA5C64" w:rsidRDefault="00AF3750">
      <w:pPr>
        <w:numPr>
          <w:ilvl w:val="1"/>
          <w:numId w:val="17"/>
        </w:numPr>
        <w:ind w:right="64" w:firstLine="708"/>
      </w:pPr>
      <w:r>
        <w:t>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</w:t>
      </w:r>
      <w:r>
        <w:t xml:space="preserve">ресованному лицу акций) эмитента и юридического лица, являющегося стороной в сделке:          </w:t>
      </w:r>
    </w:p>
    <w:p w14:paraId="384087A9" w14:textId="77777777" w:rsidR="00FA5C64" w:rsidRDefault="00AF3750">
      <w:pPr>
        <w:spacing w:after="5"/>
        <w:ind w:left="-5"/>
        <w:jc w:val="left"/>
      </w:pPr>
      <w:r>
        <w:t xml:space="preserve">фамилия, имя, отчество физического лица, признанного в соответствии с законодательством Российской Федерации лицом, заинтересованным в совершении эмитентом сделки – Плотка Владимир Григорьевич. Основание – единоличный исполнительный орган эмитента и единоличный исполнительный орган юридического лица, являющегося стороной в сделке. Доля участия заинтересованного лица в уставном (складочном) капитале эмитента – 58,5619%. Доля принадлежащих </w:t>
      </w:r>
      <w:r>
        <w:tab/>
        <w:t xml:space="preserve">заинтересованному </w:t>
      </w:r>
      <w:r>
        <w:tab/>
        <w:t xml:space="preserve">лицу </w:t>
      </w:r>
      <w:r>
        <w:tab/>
        <w:t xml:space="preserve">акций </w:t>
      </w:r>
      <w:r>
        <w:tab/>
        <w:t xml:space="preserve">эмитента </w:t>
      </w:r>
      <w:r>
        <w:tab/>
        <w:t xml:space="preserve">– </w:t>
      </w:r>
      <w:r>
        <w:tab/>
        <w:t xml:space="preserve">58,5619% </w:t>
      </w:r>
    </w:p>
    <w:p w14:paraId="1EA13577" w14:textId="77777777" w:rsidR="00FA5C64" w:rsidRDefault="00AF3750">
      <w:pPr>
        <w:ind w:left="-5" w:right="64"/>
      </w:pPr>
      <w:r>
        <w:t xml:space="preserve">Доля участия заинтересованного лица в уставном (складочном) капитале юридического лица, являющегося стороной в сделке – 87,5%. Доля принадлежащих заинтересованному лицу акций юридического лица, являющегося стороной в сделке – 87,5% </w:t>
      </w:r>
    </w:p>
    <w:p w14:paraId="298CCC41" w14:textId="77777777" w:rsidR="00FA5C64" w:rsidRDefault="00AF3750">
      <w:pPr>
        <w:numPr>
          <w:ilvl w:val="1"/>
          <w:numId w:val="17"/>
        </w:numPr>
        <w:ind w:right="64" w:firstLine="708"/>
      </w:pPr>
      <w:r>
        <w:t>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эмитента (наименование органа управления эмитента,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 (заседания) органа управления эмитента, на котором принято указанное решение, если оно принималось коллегиальным органом управления эмитен</w:t>
      </w:r>
      <w:r>
        <w:t xml:space="preserve">та), или указание на то, что решение о согласии на совершение или о последующем одобрении такой сделки не принималось – сделка одобрена Наблюдательным Советом общества </w:t>
      </w:r>
    </w:p>
    <w:p w14:paraId="1984B208" w14:textId="77777777" w:rsidR="00FA5C64" w:rsidRDefault="00AF3750">
      <w:pPr>
        <w:ind w:left="-5" w:right="64"/>
      </w:pPr>
      <w:r>
        <w:t xml:space="preserve">16.01.2020 г, протокол Наблюдательного Совета №1 от 16.01.2020 г. </w:t>
      </w:r>
    </w:p>
    <w:p w14:paraId="12AE9D46" w14:textId="77777777" w:rsidR="00FA5C64" w:rsidRDefault="00AF3750">
      <w:pPr>
        <w:spacing w:after="22" w:line="259" w:lineRule="auto"/>
        <w:ind w:left="0" w:firstLine="0"/>
        <w:jc w:val="left"/>
      </w:pPr>
      <w:r>
        <w:t xml:space="preserve"> </w:t>
      </w:r>
    </w:p>
    <w:p w14:paraId="4FD43B07" w14:textId="77777777" w:rsidR="00FA5C64" w:rsidRDefault="00AF3750">
      <w:pPr>
        <w:ind w:left="-5" w:right="64"/>
      </w:pPr>
      <w:r>
        <w:t xml:space="preserve">Категория сделки – сделка, в совершении которой имелась заинтересованность. </w:t>
      </w:r>
    </w:p>
    <w:p w14:paraId="1BE96904" w14:textId="77777777" w:rsidR="00FA5C64" w:rsidRDefault="00AF3750">
      <w:pPr>
        <w:numPr>
          <w:ilvl w:val="1"/>
          <w:numId w:val="17"/>
        </w:numPr>
        <w:ind w:right="64" w:firstLine="708"/>
      </w:pPr>
      <w:r>
        <w:t xml:space="preserve">вид и предмет сделки – договор процентного займа №112/2-3 от 01.12.2020 г </w:t>
      </w:r>
    </w:p>
    <w:p w14:paraId="646E8063" w14:textId="77777777" w:rsidR="00FA5C64" w:rsidRDefault="00AF3750">
      <w:pPr>
        <w:numPr>
          <w:ilvl w:val="1"/>
          <w:numId w:val="17"/>
        </w:numPr>
        <w:spacing w:after="5"/>
        <w:ind w:right="64" w:firstLine="708"/>
      </w:pPr>
      <w:r>
        <w:t xml:space="preserve">содержание сделки, в том числе гражданские права и обязанности, на установление, изменение или прекращение которых направлена совершенная сделка – АО «Муссон» предоставляет процентный займ по договору процентного займа с ООО «Водно-спортивная база отдыха «Яхт-клуб «Юг». Договор процентного займа №112/2-3 от 01.12.2020 г на сумму 3000000 рублей. Проценты за пользование средствами – 4% годовых. </w:t>
      </w:r>
    </w:p>
    <w:p w14:paraId="7E40502B" w14:textId="77777777" w:rsidR="00FA5C64" w:rsidRDefault="00AF3750">
      <w:pPr>
        <w:numPr>
          <w:ilvl w:val="1"/>
          <w:numId w:val="17"/>
        </w:numPr>
        <w:ind w:right="64" w:firstLine="708"/>
      </w:pPr>
      <w:r>
        <w:t xml:space="preserve">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эмитента: </w:t>
      </w:r>
    </w:p>
    <w:p w14:paraId="04508BA5" w14:textId="77777777" w:rsidR="00FA5C64" w:rsidRDefault="00AF3750">
      <w:pPr>
        <w:ind w:left="-5" w:right="64"/>
      </w:pPr>
      <w:r>
        <w:t xml:space="preserve">Срок исполнения – займ предоставляется сроком на 1 год.  </w:t>
      </w:r>
    </w:p>
    <w:p w14:paraId="2109DC89" w14:textId="77777777" w:rsidR="00FA5C64" w:rsidRDefault="00AF3750">
      <w:pPr>
        <w:spacing w:after="5"/>
        <w:ind w:left="-5"/>
        <w:jc w:val="left"/>
      </w:pPr>
      <w:r>
        <w:t xml:space="preserve">Стороны – АО «Муссон» (эмитент) и ООО «Водно-спортивная база отдыха «Яхт-клуб «Юг». Выгодоприобретатель – Полное фирменное наименование: Общество с ограниченной ответственностью «Водно-спортивная база отдыха «Яхт-клуб «Юг». Сокращенное фирменное наименование: ООО «ВСБО «Яхт-клуб «Юг». Место нахождения: 299057, г. Севастополь, ул. </w:t>
      </w:r>
    </w:p>
    <w:p w14:paraId="125E31F7" w14:textId="77777777" w:rsidR="00FA5C64" w:rsidRDefault="00AF3750">
      <w:pPr>
        <w:ind w:left="-5" w:right="64"/>
      </w:pPr>
      <w:r>
        <w:t xml:space="preserve">Летчиков, д.11  </w:t>
      </w:r>
    </w:p>
    <w:p w14:paraId="42AF7B11" w14:textId="77777777" w:rsidR="00FA5C64" w:rsidRDefault="00AF3750">
      <w:pPr>
        <w:ind w:left="-5" w:right="64"/>
      </w:pPr>
      <w:r>
        <w:t xml:space="preserve">Размер сделки – </w:t>
      </w:r>
      <w:r>
        <w:t xml:space="preserve">3000000 рублей, что составляет 0,13% от стоимости активов эмитента. </w:t>
      </w:r>
    </w:p>
    <w:p w14:paraId="611106B4" w14:textId="77777777" w:rsidR="00FA5C64" w:rsidRDefault="00AF3750">
      <w:pPr>
        <w:numPr>
          <w:ilvl w:val="1"/>
          <w:numId w:val="17"/>
        </w:numPr>
        <w:ind w:right="64" w:firstLine="708"/>
      </w:pPr>
      <w:r>
        <w:t xml:space="preserve">стоимость активов эмитента на дату окончания последнего завершенного отчетного периода, предшествующего совершению сделки (заключению договора) – на 30.09.2020 г. – 2275401000 рублей. </w:t>
      </w:r>
    </w:p>
    <w:p w14:paraId="653B04D3" w14:textId="77777777" w:rsidR="00FA5C64" w:rsidRDefault="00AF3750">
      <w:pPr>
        <w:numPr>
          <w:ilvl w:val="1"/>
          <w:numId w:val="17"/>
        </w:numPr>
        <w:ind w:right="64" w:firstLine="708"/>
      </w:pPr>
      <w:r>
        <w:t xml:space="preserve">дата совершения сделки– 01.12.2020 г. - перечислено 1000000 рублей. </w:t>
      </w:r>
    </w:p>
    <w:p w14:paraId="2434FFE6" w14:textId="77777777" w:rsidR="00FA5C64" w:rsidRDefault="00AF3750">
      <w:pPr>
        <w:numPr>
          <w:ilvl w:val="1"/>
          <w:numId w:val="17"/>
        </w:numPr>
        <w:ind w:right="64" w:firstLine="708"/>
      </w:pPr>
      <w:r>
        <w:t>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</w:t>
      </w:r>
      <w:r>
        <w:t xml:space="preserve">ресованному лицу акций) эмитента и юридического лица, являющегося стороной в сделке:          </w:t>
      </w:r>
    </w:p>
    <w:p w14:paraId="2049EDF4" w14:textId="77777777" w:rsidR="00FA5C64" w:rsidRDefault="00AF3750">
      <w:pPr>
        <w:spacing w:after="5"/>
        <w:ind w:left="-5"/>
        <w:jc w:val="left"/>
      </w:pPr>
      <w:r>
        <w:t xml:space="preserve">фамилия, имя, отчество физического лица, признанного в соответствии с законодательством Российской Федерации лицом, заинтересованным в совершении эмитентом сделки – Плотка Владимир Григорьевич. Основание – единоличный исполнительный орган эмитента и единоличный исполнительный орган юридического лица, являющегося стороной в сделке. Доля участия заинтересованного лица в уставном (складочном) капитале эмитента – 58,5619%. Доля принадлежащих </w:t>
      </w:r>
      <w:r>
        <w:tab/>
        <w:t xml:space="preserve">заинтересованному </w:t>
      </w:r>
      <w:r>
        <w:tab/>
        <w:t xml:space="preserve">лицу </w:t>
      </w:r>
      <w:r>
        <w:tab/>
        <w:t xml:space="preserve">акций </w:t>
      </w:r>
      <w:r>
        <w:tab/>
        <w:t xml:space="preserve">эмитента </w:t>
      </w:r>
      <w:r>
        <w:tab/>
        <w:t xml:space="preserve">– </w:t>
      </w:r>
      <w:r>
        <w:tab/>
        <w:t xml:space="preserve">58,5619% </w:t>
      </w:r>
    </w:p>
    <w:p w14:paraId="4F3A637C" w14:textId="77777777" w:rsidR="00FA5C64" w:rsidRDefault="00AF3750">
      <w:pPr>
        <w:ind w:left="-5" w:right="64"/>
      </w:pPr>
      <w:r>
        <w:t xml:space="preserve">Доля участия заинтересованного лица в уставном (складочном) капитале юридического лица, являющегося стороной в сделке – 87,5%. Доля принадлежащих заинтересованному лицу акций юридического лица, являющегося стороной в сделке – 87,5% </w:t>
      </w:r>
    </w:p>
    <w:p w14:paraId="0E076E95" w14:textId="77777777" w:rsidR="00FA5C64" w:rsidRDefault="00AF3750">
      <w:pPr>
        <w:numPr>
          <w:ilvl w:val="1"/>
          <w:numId w:val="17"/>
        </w:numPr>
        <w:ind w:right="64" w:firstLine="708"/>
      </w:pPr>
      <w:r>
        <w:t>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эмитента (наименование органа управления эмитента,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 (заседания) органа управления эмитента, на котором принято указанное решение, если оно принималось коллегиальным органом управления эмитен</w:t>
      </w:r>
      <w:r>
        <w:t xml:space="preserve">та), или указание на то, что решение о согласии на совершение или о последующем одобрении такой сделки не принималось – решение о согласии на совершение сделки не принималось. </w:t>
      </w:r>
    </w:p>
    <w:p w14:paraId="4E29F822" w14:textId="77777777" w:rsidR="00FA5C64" w:rsidRDefault="00AF3750">
      <w:pPr>
        <w:spacing w:after="0" w:line="259" w:lineRule="auto"/>
        <w:ind w:left="1068" w:firstLine="0"/>
        <w:jc w:val="left"/>
      </w:pPr>
      <w:r>
        <w:t xml:space="preserve"> </w:t>
      </w:r>
    </w:p>
    <w:p w14:paraId="3B211E6C" w14:textId="77777777" w:rsidR="00FA5C64" w:rsidRDefault="00AF3750">
      <w:pPr>
        <w:ind w:left="-15" w:right="64" w:firstLine="708"/>
      </w:pPr>
      <w:r>
        <w:t xml:space="preserve">Сведения о сделках с заинтересованностью, размер которых составлял 2% и более балансовой стоимости активов в Обществе: </w:t>
      </w:r>
    </w:p>
    <w:p w14:paraId="0098E88F" w14:textId="77777777" w:rsidR="00FA5C64" w:rsidRDefault="00AF3750">
      <w:pPr>
        <w:spacing w:after="0" w:line="259" w:lineRule="auto"/>
        <w:ind w:left="708" w:firstLine="0"/>
        <w:jc w:val="left"/>
      </w:pPr>
      <w:r>
        <w:t xml:space="preserve"> </w:t>
      </w:r>
    </w:p>
    <w:p w14:paraId="051E68D4" w14:textId="77777777" w:rsidR="00FA5C64" w:rsidRDefault="00AF3750">
      <w:pPr>
        <w:ind w:left="-15" w:right="64" w:firstLine="708"/>
      </w:pPr>
      <w:r>
        <w:t xml:space="preserve">Сделки с заинтересованностью, размер которых составлял 2% и более балансовой стоимости активов за 2020 год не совершались. </w:t>
      </w:r>
    </w:p>
    <w:p w14:paraId="7AA84D4D" w14:textId="77777777" w:rsidR="00FA5C64" w:rsidRDefault="00AF3750">
      <w:pPr>
        <w:spacing w:after="22" w:line="259" w:lineRule="auto"/>
        <w:ind w:left="708" w:firstLine="0"/>
        <w:jc w:val="left"/>
      </w:pPr>
      <w:r>
        <w:t xml:space="preserve"> </w:t>
      </w:r>
    </w:p>
    <w:p w14:paraId="25AA88D4" w14:textId="77777777" w:rsidR="00FA5C64" w:rsidRDefault="00AF3750">
      <w:pPr>
        <w:numPr>
          <w:ilvl w:val="0"/>
          <w:numId w:val="17"/>
        </w:numPr>
        <w:spacing w:after="145" w:line="271" w:lineRule="auto"/>
        <w:ind w:hanging="360"/>
        <w:jc w:val="left"/>
      </w:pPr>
      <w:r>
        <w:rPr>
          <w:b/>
        </w:rPr>
        <w:t xml:space="preserve">Состав Наблюдательного Совета Общества. </w:t>
      </w:r>
    </w:p>
    <w:p w14:paraId="1A4FFF5D" w14:textId="77777777" w:rsidR="00FA5C64" w:rsidRDefault="00AF3750">
      <w:pPr>
        <w:ind w:left="-15" w:right="64" w:firstLine="425"/>
      </w:pPr>
      <w:r>
        <w:t>В соответствии с решением годового общего собрания акционеров, принятым 26 июня 2020 года, в Наблюдательный совет были избраны: ФИО:</w:t>
      </w:r>
      <w:r>
        <w:rPr>
          <w:b/>
          <w:i/>
        </w:rPr>
        <w:t xml:space="preserve"> Кожеватов Игорь Олегович</w:t>
      </w:r>
      <w:r>
        <w:t xml:space="preserve"> </w:t>
      </w:r>
      <w:r>
        <w:rPr>
          <w:b/>
          <w:i/>
        </w:rPr>
        <w:t>(председатель)</w:t>
      </w:r>
      <w:r>
        <w:t xml:space="preserve"> </w:t>
      </w:r>
    </w:p>
    <w:p w14:paraId="0A045E2B" w14:textId="77777777" w:rsidR="00FA5C64" w:rsidRDefault="00AF3750">
      <w:pPr>
        <w:ind w:left="210" w:right="64"/>
      </w:pPr>
      <w:r>
        <w:t>Год рождения:</w:t>
      </w:r>
      <w:r>
        <w:rPr>
          <w:b/>
          <w:i/>
        </w:rPr>
        <w:t xml:space="preserve"> 1988</w:t>
      </w:r>
      <w:r>
        <w:t xml:space="preserve"> </w:t>
      </w:r>
    </w:p>
    <w:p w14:paraId="649D40C1" w14:textId="77777777" w:rsidR="00FA5C64" w:rsidRDefault="00AF3750">
      <w:pPr>
        <w:spacing w:after="3" w:line="263" w:lineRule="auto"/>
        <w:ind w:left="195" w:right="57"/>
      </w:pPr>
      <w:r>
        <w:t xml:space="preserve">Образование: </w:t>
      </w:r>
      <w:r>
        <w:rPr>
          <w:b/>
          <w:i/>
        </w:rPr>
        <w:t>Высшее техническое</w:t>
      </w:r>
      <w:r>
        <w:t xml:space="preserve"> </w:t>
      </w:r>
    </w:p>
    <w:p w14:paraId="7FCA2199" w14:textId="77777777" w:rsidR="00FA5C64" w:rsidRDefault="00AF3750">
      <w:pPr>
        <w:ind w:left="210" w:right="64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совместительству: </w:t>
      </w:r>
    </w:p>
    <w:p w14:paraId="0877E398" w14:textId="77777777" w:rsidR="00FA5C64" w:rsidRDefault="00AF375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254" w:type="dxa"/>
        <w:tblInd w:w="-72" w:type="dxa"/>
        <w:tblCellMar>
          <w:top w:w="17" w:type="dxa"/>
          <w:left w:w="72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0"/>
        <w:gridCol w:w="2681"/>
      </w:tblGrid>
      <w:tr w:rsidR="00FA5C64" w14:paraId="1F3E8139" w14:textId="77777777">
        <w:trPr>
          <w:trHeight w:val="307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7A62FF2E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Период 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E4740F" w14:textId="77777777" w:rsidR="00FA5C64" w:rsidRDefault="00FA5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5301A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6532850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Должность </w:t>
            </w:r>
          </w:p>
        </w:tc>
      </w:tr>
      <w:tr w:rsidR="00FA5C64" w14:paraId="46C12803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F01A5C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00D2C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0AFB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E90094B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A5C64" w14:paraId="59DF8D2D" w14:textId="77777777">
        <w:trPr>
          <w:trHeight w:val="569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B28C38B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02.04.12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9E22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31.07.14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7B42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ПАО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F5A64F3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администратор кинотеатра </w:t>
            </w:r>
          </w:p>
        </w:tc>
      </w:tr>
      <w:tr w:rsidR="00FA5C64" w14:paraId="6B6A1253" w14:textId="77777777">
        <w:trPr>
          <w:trHeight w:val="566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37DB73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01.08.14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ABE65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17.09.14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6E6A9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ПАО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11B9D31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помощник генерального директора </w:t>
            </w:r>
          </w:p>
        </w:tc>
      </w:tr>
      <w:tr w:rsidR="00FA5C64" w14:paraId="2A54132B" w14:textId="77777777">
        <w:trPr>
          <w:trHeight w:val="566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F4DFCD3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18.09.14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92276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31.12.16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F3B8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ПАО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8218E12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помощник генерального директора </w:t>
            </w:r>
          </w:p>
        </w:tc>
      </w:tr>
      <w:tr w:rsidR="00FA5C64" w14:paraId="48E2CA94" w14:textId="77777777">
        <w:trPr>
          <w:trHeight w:val="584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6702F29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01.01.17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8CE303B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91D167C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5BF45EB9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заместитель генерального директора </w:t>
            </w:r>
          </w:p>
        </w:tc>
      </w:tr>
    </w:tbl>
    <w:p w14:paraId="3F8274C5" w14:textId="77777777" w:rsidR="00FA5C64" w:rsidRDefault="00AF3750">
      <w:pPr>
        <w:spacing w:after="0" w:line="259" w:lineRule="auto"/>
        <w:ind w:left="0" w:firstLine="0"/>
        <w:jc w:val="left"/>
      </w:pPr>
      <w:r>
        <w:t xml:space="preserve"> </w:t>
      </w:r>
    </w:p>
    <w:p w14:paraId="0AC67DB7" w14:textId="77777777" w:rsidR="00FA5C64" w:rsidRDefault="00AF3750">
      <w:pPr>
        <w:spacing w:after="97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7BD18847" w14:textId="77777777" w:rsidR="00FA5C64" w:rsidRDefault="00AF3750">
      <w:pPr>
        <w:ind w:left="210" w:right="64"/>
      </w:pPr>
      <w:r>
        <w:t>Доля участия лица в уставном капитале эмитента, %:</w:t>
      </w:r>
      <w:r>
        <w:rPr>
          <w:b/>
          <w:i/>
        </w:rPr>
        <w:t xml:space="preserve"> 0.0108</w:t>
      </w:r>
      <w:r>
        <w:t xml:space="preserve"> </w:t>
      </w:r>
    </w:p>
    <w:p w14:paraId="306611D7" w14:textId="77777777" w:rsidR="00FA5C64" w:rsidRDefault="00AF3750">
      <w:pPr>
        <w:ind w:left="210" w:right="64"/>
      </w:pPr>
      <w:r>
        <w:t>Доля принадлежащих лицу обыкновенных акций эмитента, %:</w:t>
      </w:r>
      <w:r>
        <w:rPr>
          <w:b/>
          <w:i/>
        </w:rPr>
        <w:t xml:space="preserve"> 0.0108</w:t>
      </w:r>
      <w:r>
        <w:t xml:space="preserve"> </w:t>
      </w:r>
    </w:p>
    <w:p w14:paraId="56C73D4C" w14:textId="77777777" w:rsidR="00FA5C64" w:rsidRDefault="00AF3750">
      <w:pPr>
        <w:spacing w:after="56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34875E6F" w14:textId="77777777" w:rsidR="00FA5C64" w:rsidRDefault="00AF3750">
      <w:pPr>
        <w:spacing w:after="250"/>
        <w:ind w:left="210" w:right="64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</w:t>
      </w:r>
      <w:r>
        <w:t xml:space="preserve"> </w:t>
      </w:r>
    </w:p>
    <w:p w14:paraId="483E8949" w14:textId="77777777" w:rsidR="00FA5C64" w:rsidRDefault="00AF3750">
      <w:pPr>
        <w:spacing w:after="211" w:line="263" w:lineRule="auto"/>
        <w:ind w:left="195" w:right="57"/>
      </w:pPr>
      <w:r>
        <w:t xml:space="preserve">Cведения об участии в работе комитетов совета директоров: </w:t>
      </w:r>
      <w:r>
        <w:rPr>
          <w:b/>
          <w:i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  <w:r>
        <w:t xml:space="preserve"> </w:t>
      </w:r>
    </w:p>
    <w:p w14:paraId="2225A1DE" w14:textId="77777777" w:rsidR="00FA5C64" w:rsidRDefault="00AF3750">
      <w:pPr>
        <w:ind w:left="210" w:right="64"/>
      </w:pPr>
      <w:r>
        <w:t xml:space="preserve"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</w:rPr>
        <w:t>Лицо указанных долей не имеет</w:t>
      </w:r>
      <w:r>
        <w:rPr>
          <w:b/>
          <w:i/>
          <w:sz w:val="20"/>
        </w:rPr>
        <w:t xml:space="preserve"> </w:t>
      </w:r>
    </w:p>
    <w:p w14:paraId="18BF8E27" w14:textId="77777777" w:rsidR="00FA5C64" w:rsidRDefault="00AF3750">
      <w:pPr>
        <w:ind w:left="210" w:right="64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Указанных родственных связей нет </w:t>
      </w:r>
    </w:p>
    <w:p w14:paraId="07BD331B" w14:textId="77777777" w:rsidR="00FA5C64" w:rsidRDefault="00AF3750">
      <w:pPr>
        <w:spacing w:after="0" w:line="259" w:lineRule="auto"/>
        <w:ind w:left="200" w:firstLine="0"/>
        <w:jc w:val="left"/>
      </w:pPr>
      <w:r>
        <w:t xml:space="preserve"> </w:t>
      </w:r>
    </w:p>
    <w:p w14:paraId="005E4A7C" w14:textId="77777777" w:rsidR="00FA5C64" w:rsidRDefault="00AF3750">
      <w:pPr>
        <w:ind w:left="210" w:right="64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 </w:t>
      </w:r>
    </w:p>
    <w:p w14:paraId="3C5C28F3" w14:textId="77777777" w:rsidR="00FA5C64" w:rsidRDefault="00AF3750">
      <w:pPr>
        <w:spacing w:after="0" w:line="259" w:lineRule="auto"/>
        <w:ind w:left="200" w:firstLine="0"/>
        <w:jc w:val="left"/>
      </w:pPr>
      <w:r>
        <w:t xml:space="preserve"> </w:t>
      </w:r>
    </w:p>
    <w:p w14:paraId="369BCB12" w14:textId="77777777" w:rsidR="00FA5C64" w:rsidRDefault="00AF3750">
      <w:pPr>
        <w:ind w:left="210" w:right="64"/>
      </w:pP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 xml:space="preserve">Лицо указанных должностей не занимало </w:t>
      </w:r>
    </w:p>
    <w:p w14:paraId="11CA3CC5" w14:textId="77777777" w:rsidR="00FA5C64" w:rsidRDefault="00AF3750">
      <w:pPr>
        <w:spacing w:after="18" w:line="259" w:lineRule="auto"/>
        <w:ind w:left="200" w:firstLine="0"/>
        <w:jc w:val="left"/>
      </w:pPr>
      <w:r>
        <w:rPr>
          <w:b/>
          <w:i/>
        </w:rPr>
        <w:t xml:space="preserve"> </w:t>
      </w:r>
    </w:p>
    <w:p w14:paraId="168A1322" w14:textId="77777777" w:rsidR="00FA5C64" w:rsidRDefault="00AF3750">
      <w:pPr>
        <w:ind w:left="210" w:right="64"/>
      </w:pPr>
      <w:r>
        <w:t>Доля участия лица в уставном капитале эмитента до даты сделки, %:</w:t>
      </w:r>
      <w:r>
        <w:rPr>
          <w:b/>
          <w:i/>
        </w:rPr>
        <w:t xml:space="preserve"> 0.0007</w:t>
      </w:r>
      <w:r>
        <w:t xml:space="preserve"> </w:t>
      </w:r>
    </w:p>
    <w:p w14:paraId="4A0CB05B" w14:textId="77777777" w:rsidR="00FA5C64" w:rsidRDefault="00AF3750">
      <w:pPr>
        <w:ind w:left="210" w:right="64"/>
      </w:pPr>
      <w:r>
        <w:t>Доля принадлежащих лицу обыкновенных акций эмитента до даты сделки, %:</w:t>
      </w:r>
      <w:r>
        <w:rPr>
          <w:b/>
          <w:i/>
        </w:rPr>
        <w:t xml:space="preserve"> 0.0007 </w:t>
      </w:r>
    </w:p>
    <w:p w14:paraId="63D664F4" w14:textId="77777777" w:rsidR="00FA5C64" w:rsidRDefault="00AF3750">
      <w:pPr>
        <w:ind w:left="210" w:right="64"/>
      </w:pPr>
      <w:r>
        <w:t>Доля участия лица в уставном капитале эмитента после даты сделки, %:</w:t>
      </w:r>
      <w:r>
        <w:rPr>
          <w:b/>
          <w:i/>
        </w:rPr>
        <w:t xml:space="preserve"> 0.0108</w:t>
      </w:r>
      <w:r>
        <w:t xml:space="preserve"> </w:t>
      </w:r>
    </w:p>
    <w:p w14:paraId="32EBD2F0" w14:textId="77777777" w:rsidR="00FA5C64" w:rsidRDefault="00AF3750">
      <w:pPr>
        <w:ind w:left="210" w:right="64"/>
      </w:pPr>
      <w:r>
        <w:t>Доля принадлежащих лицу обыкновенных акций эмитента после даты сделки, %:</w:t>
      </w:r>
      <w:r>
        <w:rPr>
          <w:b/>
          <w:i/>
        </w:rPr>
        <w:t xml:space="preserve"> 0.0108</w:t>
      </w:r>
      <w:r>
        <w:t xml:space="preserve"> </w:t>
      </w:r>
    </w:p>
    <w:p w14:paraId="1C08030D" w14:textId="77777777" w:rsidR="00FA5C64" w:rsidRDefault="00AF3750">
      <w:pPr>
        <w:spacing w:after="25" w:line="259" w:lineRule="auto"/>
        <w:ind w:left="200" w:firstLine="0"/>
        <w:jc w:val="left"/>
      </w:pPr>
      <w:r>
        <w:t xml:space="preserve"> </w:t>
      </w:r>
    </w:p>
    <w:p w14:paraId="7A69D699" w14:textId="77777777" w:rsidR="00FA5C64" w:rsidRDefault="00AF3750">
      <w:pPr>
        <w:spacing w:after="3" w:line="263" w:lineRule="auto"/>
        <w:ind w:left="195" w:right="5616"/>
      </w:pPr>
      <w:r>
        <w:t>ФИО:</w:t>
      </w:r>
      <w:r>
        <w:rPr>
          <w:b/>
          <w:i/>
        </w:rPr>
        <w:t xml:space="preserve"> Лапочкин Андрей Альбертович</w:t>
      </w:r>
      <w:r>
        <w:t xml:space="preserve"> Год рождения:</w:t>
      </w:r>
      <w:r>
        <w:rPr>
          <w:b/>
          <w:i/>
        </w:rPr>
        <w:t xml:space="preserve"> 1964</w:t>
      </w:r>
      <w:r>
        <w:t xml:space="preserve"> </w:t>
      </w:r>
    </w:p>
    <w:p w14:paraId="495A935C" w14:textId="77777777" w:rsidR="00FA5C64" w:rsidRDefault="00AF3750">
      <w:pPr>
        <w:spacing w:after="3" w:line="263" w:lineRule="auto"/>
        <w:ind w:left="195" w:right="57"/>
      </w:pPr>
      <w:r>
        <w:t xml:space="preserve">Образование: </w:t>
      </w:r>
      <w:r>
        <w:rPr>
          <w:b/>
          <w:i/>
        </w:rPr>
        <w:t>Среднее профессиональное</w:t>
      </w:r>
      <w:r>
        <w:t xml:space="preserve"> </w:t>
      </w:r>
    </w:p>
    <w:p w14:paraId="32D3F9ED" w14:textId="77777777" w:rsidR="00FA5C64" w:rsidRDefault="00AF3750">
      <w:pPr>
        <w:ind w:left="210" w:right="64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совместительству: </w:t>
      </w:r>
    </w:p>
    <w:p w14:paraId="0927DA35" w14:textId="77777777" w:rsidR="00FA5C64" w:rsidRDefault="00AF375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254" w:type="dxa"/>
        <w:tblInd w:w="-72" w:type="dxa"/>
        <w:tblCellMar>
          <w:top w:w="17" w:type="dxa"/>
          <w:left w:w="72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0"/>
        <w:gridCol w:w="2681"/>
      </w:tblGrid>
      <w:tr w:rsidR="00FA5C64" w14:paraId="5401D71E" w14:textId="77777777">
        <w:trPr>
          <w:trHeight w:val="307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58EAE650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Период 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927AB5" w14:textId="77777777" w:rsidR="00FA5C64" w:rsidRDefault="00FA5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A3DF4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8A7AF6D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Должность </w:t>
            </w:r>
          </w:p>
        </w:tc>
      </w:tr>
      <w:tr w:rsidR="00FA5C64" w14:paraId="1AC8303E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5A670BD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F081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69A4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9B39E2F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A5C64" w14:paraId="66A41D04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CEF72B9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2012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0DF86" w14:textId="77777777" w:rsidR="00FA5C64" w:rsidRDefault="00AF3750">
            <w:pPr>
              <w:spacing w:after="0" w:line="259" w:lineRule="auto"/>
              <w:ind w:left="2" w:firstLine="0"/>
            </w:pPr>
            <w:r>
              <w:t xml:space="preserve">17.09.2014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BF9FC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ПАО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E921E60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инженер по ремонту </w:t>
            </w:r>
          </w:p>
        </w:tc>
      </w:tr>
      <w:tr w:rsidR="00FA5C64" w14:paraId="7DD49F88" w14:textId="77777777">
        <w:trPr>
          <w:trHeight w:val="307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40FA21FB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18.09.14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6F679DE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8AE11C4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58EC570E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инженер по ремонту </w:t>
            </w:r>
          </w:p>
        </w:tc>
      </w:tr>
    </w:tbl>
    <w:p w14:paraId="60F91060" w14:textId="77777777" w:rsidR="00FA5C64" w:rsidRDefault="00AF3750">
      <w:pPr>
        <w:spacing w:after="0" w:line="259" w:lineRule="auto"/>
        <w:ind w:left="0" w:firstLine="0"/>
        <w:jc w:val="left"/>
      </w:pPr>
      <w:r>
        <w:t xml:space="preserve"> </w:t>
      </w:r>
    </w:p>
    <w:p w14:paraId="4DF62956" w14:textId="77777777" w:rsidR="00FA5C64" w:rsidRDefault="00AF3750">
      <w:pPr>
        <w:spacing w:after="107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779CA8BF" w14:textId="77777777" w:rsidR="00FA5C64" w:rsidRDefault="00AF3750">
      <w:pPr>
        <w:spacing w:after="3" w:line="263" w:lineRule="auto"/>
        <w:ind w:left="195" w:right="57"/>
      </w:pPr>
      <w:r>
        <w:rPr>
          <w:b/>
          <w:i/>
        </w:rPr>
        <w:t>Доли участия в уставном капитале эмитента/обыкновенных акций не имеет</w:t>
      </w:r>
      <w:r>
        <w:t xml:space="preserve"> </w:t>
      </w:r>
    </w:p>
    <w:p w14:paraId="5002A5CA" w14:textId="77777777" w:rsidR="00FA5C64" w:rsidRDefault="00AF3750">
      <w:pPr>
        <w:spacing w:after="0" w:line="259" w:lineRule="auto"/>
        <w:ind w:left="0" w:firstLine="0"/>
        <w:jc w:val="left"/>
      </w:pPr>
      <w:r>
        <w:t xml:space="preserve"> </w:t>
      </w:r>
    </w:p>
    <w:p w14:paraId="109F20B6" w14:textId="77777777" w:rsidR="00FA5C64" w:rsidRDefault="00AF3750">
      <w:pPr>
        <w:spacing w:after="250"/>
        <w:ind w:left="210" w:right="64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</w:t>
      </w:r>
      <w:r>
        <w:t xml:space="preserve"> </w:t>
      </w:r>
    </w:p>
    <w:p w14:paraId="43B68FED" w14:textId="77777777" w:rsidR="00FA5C64" w:rsidRDefault="00AF3750">
      <w:pPr>
        <w:spacing w:after="209" w:line="263" w:lineRule="auto"/>
        <w:ind w:left="195" w:right="57"/>
      </w:pPr>
      <w:r>
        <w:t xml:space="preserve">Cведения об участии в работе комитетов совета директоров: </w:t>
      </w:r>
      <w:r>
        <w:rPr>
          <w:b/>
          <w:i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  <w:r>
        <w:t xml:space="preserve"> </w:t>
      </w:r>
    </w:p>
    <w:p w14:paraId="4DBC5E93" w14:textId="77777777" w:rsidR="00FA5C64" w:rsidRDefault="00AF3750">
      <w:pPr>
        <w:ind w:left="210" w:right="64"/>
      </w:pPr>
      <w:r>
        <w:t xml:space="preserve"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</w:rPr>
        <w:t xml:space="preserve">Лицо указанных долей не имеет </w:t>
      </w:r>
    </w:p>
    <w:p w14:paraId="4E850152" w14:textId="77777777" w:rsidR="00FA5C64" w:rsidRDefault="00AF3750">
      <w:pPr>
        <w:ind w:left="210" w:right="64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Указанных родственных связей нет </w:t>
      </w:r>
    </w:p>
    <w:p w14:paraId="5F909169" w14:textId="77777777" w:rsidR="00FA5C64" w:rsidRDefault="00AF3750">
      <w:pPr>
        <w:spacing w:after="0" w:line="259" w:lineRule="auto"/>
        <w:ind w:left="200" w:firstLine="0"/>
        <w:jc w:val="left"/>
      </w:pPr>
      <w:r>
        <w:t xml:space="preserve"> </w:t>
      </w:r>
    </w:p>
    <w:p w14:paraId="48275531" w14:textId="77777777" w:rsidR="00FA5C64" w:rsidRDefault="00AF3750">
      <w:pPr>
        <w:ind w:left="210" w:right="64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 </w:t>
      </w:r>
    </w:p>
    <w:p w14:paraId="27FC0FCB" w14:textId="77777777" w:rsidR="00FA5C64" w:rsidRDefault="00AF3750">
      <w:pPr>
        <w:spacing w:after="0" w:line="259" w:lineRule="auto"/>
        <w:ind w:left="200" w:firstLine="0"/>
        <w:jc w:val="left"/>
      </w:pPr>
      <w:r>
        <w:t xml:space="preserve"> </w:t>
      </w:r>
    </w:p>
    <w:p w14:paraId="0BF6B42B" w14:textId="77777777" w:rsidR="00FA5C64" w:rsidRDefault="00AF3750">
      <w:pPr>
        <w:ind w:left="210" w:right="64"/>
      </w:pP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  <w:r>
        <w:t xml:space="preserve"> </w:t>
      </w:r>
    </w:p>
    <w:p w14:paraId="126A8BCC" w14:textId="77777777" w:rsidR="00FA5C64" w:rsidRDefault="00AF3750">
      <w:pPr>
        <w:spacing w:after="25" w:line="259" w:lineRule="auto"/>
        <w:ind w:left="200" w:firstLine="0"/>
        <w:jc w:val="left"/>
      </w:pPr>
      <w:r>
        <w:t xml:space="preserve"> </w:t>
      </w:r>
    </w:p>
    <w:p w14:paraId="1C81D11A" w14:textId="77777777" w:rsidR="00FA5C64" w:rsidRDefault="00AF3750">
      <w:pPr>
        <w:spacing w:after="3" w:line="263" w:lineRule="auto"/>
        <w:ind w:left="195" w:right="57"/>
      </w:pPr>
      <w:r>
        <w:t>ФИО:</w:t>
      </w:r>
      <w:r>
        <w:rPr>
          <w:b/>
          <w:i/>
        </w:rPr>
        <w:t xml:space="preserve"> Цымбал Сергей Владимирович</w:t>
      </w:r>
      <w:r>
        <w:t xml:space="preserve"> </w:t>
      </w:r>
    </w:p>
    <w:p w14:paraId="3B3F8A91" w14:textId="77777777" w:rsidR="00FA5C64" w:rsidRDefault="00AF3750">
      <w:pPr>
        <w:ind w:left="210" w:right="64"/>
      </w:pPr>
      <w:r>
        <w:t>Год рождения:</w:t>
      </w:r>
      <w:r>
        <w:rPr>
          <w:b/>
          <w:i/>
        </w:rPr>
        <w:t xml:space="preserve"> 1970</w:t>
      </w:r>
      <w:r>
        <w:t xml:space="preserve"> </w:t>
      </w:r>
    </w:p>
    <w:p w14:paraId="0FB3B864" w14:textId="77777777" w:rsidR="00FA5C64" w:rsidRDefault="00AF3750">
      <w:pPr>
        <w:spacing w:after="3" w:line="263" w:lineRule="auto"/>
        <w:ind w:left="195" w:right="57"/>
      </w:pPr>
      <w:r>
        <w:t xml:space="preserve">Образование: </w:t>
      </w:r>
      <w:r>
        <w:rPr>
          <w:b/>
          <w:i/>
        </w:rPr>
        <w:t>Высшее медицинское, высшее педагогическое</w:t>
      </w:r>
      <w:r>
        <w:t xml:space="preserve"> </w:t>
      </w:r>
    </w:p>
    <w:p w14:paraId="7CB59463" w14:textId="77777777" w:rsidR="00FA5C64" w:rsidRDefault="00AF3750">
      <w:pPr>
        <w:ind w:left="210" w:right="64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совместительству: </w:t>
      </w:r>
    </w:p>
    <w:p w14:paraId="5D0AA5C8" w14:textId="77777777" w:rsidR="00FA5C64" w:rsidRDefault="00AF375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54" w:type="dxa"/>
        <w:tblInd w:w="-72" w:type="dxa"/>
        <w:tblCellMar>
          <w:top w:w="17" w:type="dxa"/>
          <w:left w:w="72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0"/>
        <w:gridCol w:w="2681"/>
      </w:tblGrid>
      <w:tr w:rsidR="00FA5C64" w14:paraId="3D5747D5" w14:textId="77777777">
        <w:trPr>
          <w:trHeight w:val="307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7C86C165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Период 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B6346E" w14:textId="77777777" w:rsidR="00FA5C64" w:rsidRDefault="00FA5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639CC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6E43F25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Должность </w:t>
            </w:r>
          </w:p>
        </w:tc>
      </w:tr>
      <w:tr w:rsidR="00FA5C64" w14:paraId="76C92E38" w14:textId="77777777">
        <w:trPr>
          <w:trHeight w:val="291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86B849A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FA10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03CB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E63D45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A5C64" w14:paraId="59E4829B" w14:textId="77777777">
        <w:trPr>
          <w:trHeight w:val="569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EFF165A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2010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45D9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17.10.12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76C9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ЗАО "Харьковметалл-2"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4DEFEDE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начальник коммерческого отдела </w:t>
            </w:r>
          </w:p>
        </w:tc>
      </w:tr>
      <w:tr w:rsidR="00FA5C64" w14:paraId="0A23D91F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E736D18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04.12.12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D0411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CB8D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ООО "ПКФ "Орвис"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6EAD615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директор </w:t>
            </w:r>
          </w:p>
        </w:tc>
      </w:tr>
      <w:tr w:rsidR="00FA5C64" w14:paraId="2B8301F6" w14:textId="77777777">
        <w:trPr>
          <w:trHeight w:val="583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1C4D268C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2014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6CC89BF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FCD49C3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ООО "Орвис"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193B4D5" w14:textId="77777777" w:rsidR="00FA5C64" w:rsidRDefault="00AF3750">
            <w:pPr>
              <w:tabs>
                <w:tab w:val="right" w:pos="2599"/>
              </w:tabs>
              <w:spacing w:after="28" w:line="259" w:lineRule="auto"/>
              <w:ind w:left="0" w:firstLine="0"/>
              <w:jc w:val="left"/>
            </w:pPr>
            <w:r>
              <w:t xml:space="preserve">директор </w:t>
            </w:r>
            <w:r>
              <w:tab/>
              <w:t xml:space="preserve">(по </w:t>
            </w:r>
          </w:p>
          <w:p w14:paraId="1A8CED94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совместительству) </w:t>
            </w:r>
          </w:p>
        </w:tc>
      </w:tr>
    </w:tbl>
    <w:p w14:paraId="5BEF0C60" w14:textId="77777777" w:rsidR="00FA5C64" w:rsidRDefault="00AF3750">
      <w:pPr>
        <w:spacing w:after="26" w:line="259" w:lineRule="auto"/>
        <w:ind w:left="0" w:firstLine="0"/>
        <w:jc w:val="left"/>
      </w:pPr>
      <w:r>
        <w:t xml:space="preserve"> </w:t>
      </w:r>
    </w:p>
    <w:p w14:paraId="7CBAA470" w14:textId="77777777" w:rsidR="00FA5C64" w:rsidRDefault="00AF3750">
      <w:pPr>
        <w:spacing w:after="3" w:line="263" w:lineRule="auto"/>
        <w:ind w:left="195" w:right="57"/>
      </w:pPr>
      <w:r>
        <w:rPr>
          <w:b/>
          <w:i/>
        </w:rPr>
        <w:t xml:space="preserve">Доли участия в уставном капитале </w:t>
      </w:r>
      <w:r>
        <w:rPr>
          <w:b/>
          <w:i/>
        </w:rPr>
        <w:t>эмитента/обыкновенных акций не имеет</w:t>
      </w:r>
      <w:r>
        <w:t xml:space="preserve"> </w:t>
      </w:r>
    </w:p>
    <w:p w14:paraId="1F4351E1" w14:textId="77777777" w:rsidR="00FA5C64" w:rsidRDefault="00AF3750">
      <w:pPr>
        <w:spacing w:after="0" w:line="259" w:lineRule="auto"/>
        <w:ind w:left="0" w:firstLine="0"/>
        <w:jc w:val="left"/>
      </w:pPr>
      <w:r>
        <w:t xml:space="preserve"> </w:t>
      </w:r>
    </w:p>
    <w:p w14:paraId="74A8DB82" w14:textId="77777777" w:rsidR="00FA5C64" w:rsidRDefault="00AF3750">
      <w:pPr>
        <w:spacing w:after="249"/>
        <w:ind w:left="210" w:right="64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</w:t>
      </w:r>
      <w:r>
        <w:t xml:space="preserve"> </w:t>
      </w:r>
    </w:p>
    <w:p w14:paraId="0CFA01F7" w14:textId="77777777" w:rsidR="00FA5C64" w:rsidRDefault="00AF3750">
      <w:pPr>
        <w:spacing w:after="256" w:line="263" w:lineRule="auto"/>
        <w:ind w:left="195" w:right="57"/>
      </w:pPr>
      <w:r>
        <w:t xml:space="preserve">Cведения об участии в работе комитетов совета директоров: </w:t>
      </w:r>
      <w:r>
        <w:rPr>
          <w:b/>
          <w:i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  <w:r>
        <w:t xml:space="preserve"> </w:t>
      </w:r>
    </w:p>
    <w:p w14:paraId="6E2A1E65" w14:textId="77777777" w:rsidR="00FA5C64" w:rsidRDefault="00AF3750">
      <w:pPr>
        <w:ind w:left="210" w:right="64"/>
      </w:pPr>
      <w:r>
        <w:t xml:space="preserve"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</w:rPr>
        <w:t xml:space="preserve">Лицо указанных долей не имеет </w:t>
      </w:r>
    </w:p>
    <w:p w14:paraId="60DCF556" w14:textId="77777777" w:rsidR="00FA5C64" w:rsidRDefault="00AF3750">
      <w:pPr>
        <w:ind w:left="210" w:right="64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Указанных родственных связей нет </w:t>
      </w:r>
    </w:p>
    <w:p w14:paraId="17BCCCC5" w14:textId="77777777" w:rsidR="00FA5C64" w:rsidRDefault="00AF3750">
      <w:pPr>
        <w:ind w:left="210" w:right="64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 </w:t>
      </w:r>
    </w:p>
    <w:p w14:paraId="410863F4" w14:textId="77777777" w:rsidR="00FA5C64" w:rsidRDefault="00AF3750">
      <w:pPr>
        <w:spacing w:after="0" w:line="259" w:lineRule="auto"/>
        <w:ind w:left="200" w:firstLine="0"/>
        <w:jc w:val="left"/>
      </w:pPr>
      <w:r>
        <w:t xml:space="preserve"> </w:t>
      </w:r>
    </w:p>
    <w:p w14:paraId="79EF5EEE" w14:textId="77777777" w:rsidR="00FA5C64" w:rsidRDefault="00AF3750">
      <w:pPr>
        <w:ind w:left="210" w:right="64"/>
      </w:pP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  <w:r>
        <w:t xml:space="preserve"> </w:t>
      </w:r>
    </w:p>
    <w:p w14:paraId="6F19C1C0" w14:textId="77777777" w:rsidR="00FA5C64" w:rsidRDefault="00AF3750">
      <w:pPr>
        <w:spacing w:after="25" w:line="259" w:lineRule="auto"/>
        <w:ind w:left="200" w:firstLine="0"/>
        <w:jc w:val="left"/>
      </w:pPr>
      <w:r>
        <w:t xml:space="preserve"> </w:t>
      </w:r>
    </w:p>
    <w:p w14:paraId="4A2AD52A" w14:textId="77777777" w:rsidR="00FA5C64" w:rsidRDefault="00AF3750">
      <w:pPr>
        <w:spacing w:after="3" w:line="263" w:lineRule="auto"/>
        <w:ind w:left="195" w:right="5537"/>
      </w:pPr>
      <w:r>
        <w:t>ФИО:</w:t>
      </w:r>
      <w:r>
        <w:rPr>
          <w:b/>
          <w:i/>
        </w:rPr>
        <w:t xml:space="preserve"> Митрофанов Алексей Иванович</w:t>
      </w:r>
      <w:r>
        <w:t xml:space="preserve"> Год рождения:</w:t>
      </w:r>
      <w:r>
        <w:rPr>
          <w:b/>
          <w:i/>
        </w:rPr>
        <w:t xml:space="preserve"> 1956</w:t>
      </w:r>
      <w:r>
        <w:t xml:space="preserve"> </w:t>
      </w:r>
    </w:p>
    <w:p w14:paraId="6840942E" w14:textId="77777777" w:rsidR="00FA5C64" w:rsidRDefault="00AF3750">
      <w:pPr>
        <w:spacing w:after="3" w:line="263" w:lineRule="auto"/>
        <w:ind w:left="195" w:right="57"/>
      </w:pPr>
      <w:r>
        <w:t xml:space="preserve">Образование: </w:t>
      </w:r>
      <w:r>
        <w:rPr>
          <w:b/>
          <w:i/>
        </w:rPr>
        <w:t>Высшее техническое</w:t>
      </w:r>
      <w:r>
        <w:t xml:space="preserve"> </w:t>
      </w:r>
    </w:p>
    <w:p w14:paraId="1081A672" w14:textId="77777777" w:rsidR="00FA5C64" w:rsidRDefault="00AF3750">
      <w:pPr>
        <w:ind w:left="210" w:right="64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совместительству: </w:t>
      </w:r>
    </w:p>
    <w:p w14:paraId="58DB0EF2" w14:textId="77777777" w:rsidR="00FA5C64" w:rsidRDefault="00AF375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54" w:type="dxa"/>
        <w:tblInd w:w="-72" w:type="dxa"/>
        <w:tblCellMar>
          <w:top w:w="17" w:type="dxa"/>
          <w:left w:w="72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0"/>
        <w:gridCol w:w="2681"/>
      </w:tblGrid>
      <w:tr w:rsidR="00FA5C64" w14:paraId="7D9FE212" w14:textId="77777777">
        <w:trPr>
          <w:trHeight w:val="307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66D94835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Период 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B4017B" w14:textId="77777777" w:rsidR="00FA5C64" w:rsidRDefault="00FA5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988F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14E8DBA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Должность </w:t>
            </w:r>
          </w:p>
        </w:tc>
      </w:tr>
      <w:tr w:rsidR="00FA5C64" w14:paraId="5403EC7F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9B0D402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3A27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DB386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F1CEEDA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A5C64" w14:paraId="6E241E07" w14:textId="77777777">
        <w:trPr>
          <w:trHeight w:val="566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594B308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2012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0D27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17.09.14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6370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ПАО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951AA77" w14:textId="77777777" w:rsidR="00FA5C64" w:rsidRDefault="00AF3750">
            <w:pPr>
              <w:spacing w:after="22" w:line="259" w:lineRule="auto"/>
              <w:ind w:left="2" w:firstLine="0"/>
              <w:jc w:val="left"/>
            </w:pPr>
            <w:r>
              <w:t xml:space="preserve">заместитель </w:t>
            </w:r>
          </w:p>
          <w:p w14:paraId="1D054491" w14:textId="77777777" w:rsidR="00FA5C64" w:rsidRDefault="00AF3750">
            <w:pPr>
              <w:spacing w:after="0" w:line="259" w:lineRule="auto"/>
              <w:ind w:left="2" w:firstLine="0"/>
            </w:pPr>
            <w:r>
              <w:t xml:space="preserve">генерального директора </w:t>
            </w:r>
          </w:p>
        </w:tc>
      </w:tr>
      <w:tr w:rsidR="00FA5C64" w14:paraId="5F00917F" w14:textId="77777777">
        <w:trPr>
          <w:trHeight w:val="583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AA0EAF3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18.09.14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A626896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24.07.20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C530327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7ACE602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заместитель генерального директора </w:t>
            </w:r>
          </w:p>
        </w:tc>
      </w:tr>
    </w:tbl>
    <w:p w14:paraId="33DAACE0" w14:textId="77777777" w:rsidR="00FA5C64" w:rsidRDefault="00AF3750">
      <w:pPr>
        <w:spacing w:after="27" w:line="259" w:lineRule="auto"/>
        <w:ind w:left="0" w:firstLine="0"/>
        <w:jc w:val="left"/>
      </w:pPr>
      <w:r>
        <w:t xml:space="preserve"> </w:t>
      </w:r>
    </w:p>
    <w:p w14:paraId="6726CAE4" w14:textId="77777777" w:rsidR="00FA5C64" w:rsidRDefault="00AF3750">
      <w:pPr>
        <w:spacing w:after="3" w:line="263" w:lineRule="auto"/>
        <w:ind w:left="195" w:right="57"/>
      </w:pPr>
      <w:r>
        <w:rPr>
          <w:b/>
          <w:i/>
        </w:rPr>
        <w:t>Доли участия в уставном капитале эмитента/обыкновенных акций не имеет</w:t>
      </w:r>
      <w:r>
        <w:t xml:space="preserve"> </w:t>
      </w:r>
    </w:p>
    <w:p w14:paraId="56426B89" w14:textId="77777777" w:rsidR="00FA5C64" w:rsidRDefault="00AF3750">
      <w:pPr>
        <w:spacing w:after="0" w:line="259" w:lineRule="auto"/>
        <w:ind w:left="0" w:firstLine="0"/>
        <w:jc w:val="left"/>
      </w:pPr>
      <w:r>
        <w:t xml:space="preserve"> </w:t>
      </w:r>
    </w:p>
    <w:p w14:paraId="4D245763" w14:textId="77777777" w:rsidR="00FA5C64" w:rsidRDefault="00AF3750">
      <w:pPr>
        <w:ind w:left="210" w:right="64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</w:t>
      </w:r>
      <w:r>
        <w:t xml:space="preserve"> </w:t>
      </w:r>
    </w:p>
    <w:p w14:paraId="06394B08" w14:textId="77777777" w:rsidR="00FA5C64" w:rsidRDefault="00AF3750">
      <w:pPr>
        <w:spacing w:after="211" w:line="263" w:lineRule="auto"/>
        <w:ind w:left="195" w:right="57"/>
      </w:pPr>
      <w:r>
        <w:t xml:space="preserve">Cведения об участии в работе комитетов совета директоров: </w:t>
      </w:r>
      <w:r>
        <w:rPr>
          <w:b/>
          <w:i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  <w:r>
        <w:t xml:space="preserve"> </w:t>
      </w:r>
    </w:p>
    <w:p w14:paraId="5F00321E" w14:textId="77777777" w:rsidR="00FA5C64" w:rsidRDefault="00AF3750">
      <w:pPr>
        <w:spacing w:after="50"/>
        <w:ind w:left="210" w:right="64"/>
      </w:pPr>
      <w:r>
        <w:t xml:space="preserve"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</w:rPr>
        <w:t xml:space="preserve">Лицо указанных долей не имеет </w:t>
      </w:r>
    </w:p>
    <w:p w14:paraId="258F9C4A" w14:textId="77777777" w:rsidR="00FA5C64" w:rsidRDefault="00AF3750">
      <w:pPr>
        <w:ind w:left="210" w:right="64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Указанных родственных связей нет </w:t>
      </w:r>
    </w:p>
    <w:p w14:paraId="116B923C" w14:textId="77777777" w:rsidR="00FA5C64" w:rsidRDefault="00AF3750">
      <w:pPr>
        <w:spacing w:after="0" w:line="259" w:lineRule="auto"/>
        <w:ind w:left="200" w:firstLine="0"/>
        <w:jc w:val="left"/>
      </w:pPr>
      <w:r>
        <w:t xml:space="preserve"> </w:t>
      </w:r>
    </w:p>
    <w:p w14:paraId="66D5C8FC" w14:textId="77777777" w:rsidR="00FA5C64" w:rsidRDefault="00AF3750">
      <w:pPr>
        <w:ind w:left="210" w:right="64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 </w:t>
      </w:r>
    </w:p>
    <w:p w14:paraId="328C4670" w14:textId="77777777" w:rsidR="00FA5C64" w:rsidRDefault="00AF3750">
      <w:pPr>
        <w:spacing w:after="0" w:line="259" w:lineRule="auto"/>
        <w:ind w:left="200" w:firstLine="0"/>
        <w:jc w:val="left"/>
      </w:pPr>
      <w:r>
        <w:t xml:space="preserve"> </w:t>
      </w:r>
    </w:p>
    <w:p w14:paraId="4A76F6D3" w14:textId="77777777" w:rsidR="00FA5C64" w:rsidRDefault="00AF3750">
      <w:pPr>
        <w:ind w:left="210" w:right="64"/>
      </w:pP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  <w:r>
        <w:t xml:space="preserve"> </w:t>
      </w:r>
    </w:p>
    <w:p w14:paraId="50E7E913" w14:textId="77777777" w:rsidR="00FA5C64" w:rsidRDefault="00AF3750">
      <w:pPr>
        <w:spacing w:after="25" w:line="259" w:lineRule="auto"/>
        <w:ind w:left="200" w:firstLine="0"/>
        <w:jc w:val="left"/>
      </w:pPr>
      <w:r>
        <w:t xml:space="preserve"> </w:t>
      </w:r>
    </w:p>
    <w:p w14:paraId="6BE5515F" w14:textId="77777777" w:rsidR="00FA5C64" w:rsidRDefault="00AF3750">
      <w:pPr>
        <w:spacing w:after="3" w:line="263" w:lineRule="auto"/>
        <w:ind w:left="195" w:right="57"/>
      </w:pPr>
      <w:r>
        <w:t>ФИО:</w:t>
      </w:r>
      <w:r>
        <w:rPr>
          <w:b/>
          <w:i/>
        </w:rPr>
        <w:t xml:space="preserve"> Бурцева Татьяна Владимировна</w:t>
      </w:r>
      <w:r>
        <w:t xml:space="preserve"> </w:t>
      </w:r>
    </w:p>
    <w:p w14:paraId="576F90B0" w14:textId="77777777" w:rsidR="00FA5C64" w:rsidRDefault="00AF3750">
      <w:pPr>
        <w:ind w:left="210" w:right="64"/>
      </w:pPr>
      <w:r>
        <w:t>Год рождения:</w:t>
      </w:r>
      <w:r>
        <w:rPr>
          <w:b/>
          <w:i/>
        </w:rPr>
        <w:t xml:space="preserve"> 1978</w:t>
      </w:r>
      <w:r>
        <w:t xml:space="preserve"> </w:t>
      </w:r>
    </w:p>
    <w:p w14:paraId="6E0E8E6B" w14:textId="77777777" w:rsidR="00FA5C64" w:rsidRDefault="00AF3750">
      <w:pPr>
        <w:spacing w:after="3" w:line="263" w:lineRule="auto"/>
        <w:ind w:left="195" w:right="57"/>
      </w:pPr>
      <w:r>
        <w:t xml:space="preserve">Образование: </w:t>
      </w:r>
      <w:r>
        <w:rPr>
          <w:b/>
          <w:i/>
        </w:rPr>
        <w:t>Высшее экономическое</w:t>
      </w:r>
      <w:r>
        <w:t xml:space="preserve"> </w:t>
      </w:r>
    </w:p>
    <w:p w14:paraId="3F7AA0F2" w14:textId="77777777" w:rsidR="00FA5C64" w:rsidRDefault="00AF3750">
      <w:pPr>
        <w:ind w:left="210" w:right="64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 </w:t>
      </w:r>
    </w:p>
    <w:p w14:paraId="5E7D4A57" w14:textId="77777777" w:rsidR="00FA5C64" w:rsidRDefault="00AF375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54" w:type="dxa"/>
        <w:tblInd w:w="-72" w:type="dxa"/>
        <w:tblCellMar>
          <w:top w:w="17" w:type="dxa"/>
          <w:left w:w="72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0"/>
        <w:gridCol w:w="2681"/>
      </w:tblGrid>
      <w:tr w:rsidR="00FA5C64" w14:paraId="4DF1C4F6" w14:textId="77777777">
        <w:trPr>
          <w:trHeight w:val="307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0799D110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Период 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F6040B" w14:textId="77777777" w:rsidR="00FA5C64" w:rsidRDefault="00FA5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5DA70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299B642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Должность </w:t>
            </w:r>
          </w:p>
        </w:tc>
      </w:tr>
      <w:tr w:rsidR="00FA5C64" w14:paraId="5AEA3B07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F1DFA0B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4852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40D6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73943C9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A5C64" w14:paraId="1F68CBB0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6E7608B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2012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AF01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17.09.14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99287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ПАО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69724B9" w14:textId="77777777" w:rsidR="00FA5C64" w:rsidRDefault="00AF3750">
            <w:pPr>
              <w:spacing w:after="0" w:line="259" w:lineRule="auto"/>
              <w:ind w:left="2" w:firstLine="0"/>
            </w:pPr>
            <w:r>
              <w:t xml:space="preserve">секретарь руководителя </w:t>
            </w:r>
          </w:p>
        </w:tc>
      </w:tr>
      <w:tr w:rsidR="00FA5C64" w14:paraId="2D69385D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25AE9CB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18.09.14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D5D4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31.08.17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311FD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ПАО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0B5E6F0" w14:textId="77777777" w:rsidR="00FA5C64" w:rsidRDefault="00AF3750">
            <w:pPr>
              <w:spacing w:after="0" w:line="259" w:lineRule="auto"/>
              <w:ind w:left="2" w:firstLine="0"/>
            </w:pPr>
            <w:r>
              <w:t xml:space="preserve">секретарь руководителя </w:t>
            </w:r>
          </w:p>
        </w:tc>
      </w:tr>
      <w:tr w:rsidR="00FA5C64" w14:paraId="395536C3" w14:textId="77777777">
        <w:trPr>
          <w:trHeight w:val="583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38A423F3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01.09.17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C03E4CB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C6CE61D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8C49A03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помощник генерального директора </w:t>
            </w:r>
          </w:p>
        </w:tc>
      </w:tr>
    </w:tbl>
    <w:p w14:paraId="1522B03B" w14:textId="77777777" w:rsidR="00FA5C64" w:rsidRDefault="00AF3750">
      <w:pPr>
        <w:spacing w:after="27" w:line="259" w:lineRule="auto"/>
        <w:ind w:left="0" w:firstLine="0"/>
        <w:jc w:val="left"/>
      </w:pPr>
      <w:r>
        <w:t xml:space="preserve"> </w:t>
      </w:r>
    </w:p>
    <w:p w14:paraId="6ECF95A8" w14:textId="77777777" w:rsidR="00FA5C64" w:rsidRDefault="00AF3750">
      <w:pPr>
        <w:spacing w:after="3" w:line="263" w:lineRule="auto"/>
        <w:ind w:left="195" w:right="57"/>
      </w:pPr>
      <w:r>
        <w:rPr>
          <w:b/>
          <w:i/>
        </w:rPr>
        <w:t>Доли участия в уставном капитале эмитента/обыкновенных акций не имеет</w:t>
      </w:r>
      <w:r>
        <w:t xml:space="preserve"> </w:t>
      </w:r>
    </w:p>
    <w:p w14:paraId="2CAD4026" w14:textId="77777777" w:rsidR="00FA5C64" w:rsidRDefault="00AF3750">
      <w:pPr>
        <w:spacing w:after="0" w:line="259" w:lineRule="auto"/>
        <w:ind w:left="0" w:firstLine="0"/>
        <w:jc w:val="left"/>
      </w:pPr>
      <w:r>
        <w:t xml:space="preserve"> </w:t>
      </w:r>
    </w:p>
    <w:p w14:paraId="0D82BDDC" w14:textId="77777777" w:rsidR="00FA5C64" w:rsidRDefault="00AF3750">
      <w:pPr>
        <w:spacing w:after="250"/>
        <w:ind w:left="210" w:right="64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</w:t>
      </w:r>
      <w:r>
        <w:t xml:space="preserve"> </w:t>
      </w:r>
    </w:p>
    <w:p w14:paraId="6BBA6268" w14:textId="77777777" w:rsidR="00FA5C64" w:rsidRDefault="00AF3750">
      <w:pPr>
        <w:spacing w:after="211" w:line="263" w:lineRule="auto"/>
        <w:ind w:left="195" w:right="57"/>
      </w:pPr>
      <w:r>
        <w:t xml:space="preserve">Cведения об участии в работе комитетов совета директоров: </w:t>
      </w:r>
      <w:r>
        <w:rPr>
          <w:b/>
          <w:i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  <w:r>
        <w:t xml:space="preserve"> </w:t>
      </w:r>
    </w:p>
    <w:p w14:paraId="685E268A" w14:textId="77777777" w:rsidR="00FA5C64" w:rsidRDefault="00AF3750">
      <w:pPr>
        <w:ind w:left="210" w:right="64"/>
      </w:pPr>
      <w:r>
        <w:t xml:space="preserve"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</w:rPr>
        <w:t xml:space="preserve">Лицо указанных долей не имеет </w:t>
      </w:r>
    </w:p>
    <w:p w14:paraId="7EF97896" w14:textId="77777777" w:rsidR="00FA5C64" w:rsidRDefault="00AF3750">
      <w:pPr>
        <w:ind w:left="210" w:right="64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Указанных родственных связей нет </w:t>
      </w:r>
    </w:p>
    <w:p w14:paraId="43940761" w14:textId="77777777" w:rsidR="00FA5C64" w:rsidRDefault="00AF3750">
      <w:pPr>
        <w:spacing w:after="0" w:line="259" w:lineRule="auto"/>
        <w:ind w:left="200" w:firstLine="0"/>
        <w:jc w:val="left"/>
      </w:pPr>
      <w:r>
        <w:t xml:space="preserve"> </w:t>
      </w:r>
    </w:p>
    <w:p w14:paraId="20EBFBDE" w14:textId="77777777" w:rsidR="00FA5C64" w:rsidRDefault="00AF3750">
      <w:pPr>
        <w:ind w:left="210" w:right="64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 </w:t>
      </w:r>
    </w:p>
    <w:p w14:paraId="182A2F25" w14:textId="77777777" w:rsidR="00FA5C64" w:rsidRDefault="00AF3750">
      <w:pPr>
        <w:spacing w:after="23" w:line="259" w:lineRule="auto"/>
        <w:ind w:left="200" w:firstLine="0"/>
        <w:jc w:val="left"/>
      </w:pPr>
      <w:r>
        <w:t xml:space="preserve"> </w:t>
      </w:r>
    </w:p>
    <w:p w14:paraId="255F5A76" w14:textId="77777777" w:rsidR="00FA5C64" w:rsidRDefault="00AF3750">
      <w:pPr>
        <w:ind w:left="210" w:right="64"/>
      </w:pP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  <w:r>
        <w:t xml:space="preserve"> </w:t>
      </w:r>
    </w:p>
    <w:p w14:paraId="561E274C" w14:textId="77777777" w:rsidR="00FA5C64" w:rsidRDefault="00AF3750">
      <w:pPr>
        <w:spacing w:after="25" w:line="259" w:lineRule="auto"/>
        <w:ind w:left="200" w:firstLine="0"/>
        <w:jc w:val="left"/>
      </w:pPr>
      <w:r>
        <w:t xml:space="preserve"> </w:t>
      </w:r>
    </w:p>
    <w:p w14:paraId="5DD684EB" w14:textId="77777777" w:rsidR="00FA5C64" w:rsidRDefault="00AF3750">
      <w:pPr>
        <w:spacing w:after="3" w:line="263" w:lineRule="auto"/>
        <w:ind w:left="195" w:right="57"/>
      </w:pPr>
      <w:r>
        <w:t>ФИО:</w:t>
      </w:r>
      <w:r>
        <w:rPr>
          <w:b/>
          <w:i/>
        </w:rPr>
        <w:t xml:space="preserve"> </w:t>
      </w:r>
      <w:r>
        <w:rPr>
          <w:b/>
          <w:i/>
        </w:rPr>
        <w:t>Лазоренко Светлана Сергеевна</w:t>
      </w:r>
      <w:r>
        <w:t xml:space="preserve"> </w:t>
      </w:r>
    </w:p>
    <w:p w14:paraId="09B6244F" w14:textId="77777777" w:rsidR="00FA5C64" w:rsidRDefault="00AF3750">
      <w:pPr>
        <w:ind w:left="210" w:right="64"/>
      </w:pPr>
      <w:r>
        <w:t>Год рождения:</w:t>
      </w:r>
      <w:r>
        <w:rPr>
          <w:b/>
          <w:i/>
        </w:rPr>
        <w:t xml:space="preserve"> 1988</w:t>
      </w:r>
      <w:r>
        <w:t xml:space="preserve"> </w:t>
      </w:r>
    </w:p>
    <w:p w14:paraId="2B9BA49F" w14:textId="77777777" w:rsidR="00FA5C64" w:rsidRDefault="00AF3750">
      <w:pPr>
        <w:spacing w:after="3" w:line="263" w:lineRule="auto"/>
        <w:ind w:left="195" w:right="57"/>
      </w:pPr>
      <w:r>
        <w:t xml:space="preserve">Образование: </w:t>
      </w:r>
      <w:r>
        <w:rPr>
          <w:b/>
          <w:i/>
        </w:rPr>
        <w:t>Высшее экономическое</w:t>
      </w:r>
      <w:r>
        <w:t xml:space="preserve"> </w:t>
      </w:r>
    </w:p>
    <w:p w14:paraId="0D072AE7" w14:textId="77777777" w:rsidR="00FA5C64" w:rsidRDefault="00AF3750">
      <w:pPr>
        <w:ind w:left="210" w:right="64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совместительству: </w:t>
      </w:r>
    </w:p>
    <w:p w14:paraId="670589CD" w14:textId="77777777" w:rsidR="00FA5C64" w:rsidRDefault="00AF375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54" w:type="dxa"/>
        <w:tblInd w:w="-72" w:type="dxa"/>
        <w:tblCellMar>
          <w:top w:w="17" w:type="dxa"/>
          <w:left w:w="72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0"/>
        <w:gridCol w:w="2681"/>
      </w:tblGrid>
      <w:tr w:rsidR="00FA5C64" w14:paraId="7648217B" w14:textId="77777777">
        <w:trPr>
          <w:trHeight w:val="307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5A846BEA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Период 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2CE62C" w14:textId="77777777" w:rsidR="00FA5C64" w:rsidRDefault="00FA5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6EA9E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0E397EC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Должность </w:t>
            </w:r>
          </w:p>
        </w:tc>
      </w:tr>
      <w:tr w:rsidR="00FA5C64" w14:paraId="096D6DAF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8396957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F99B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A8B1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9D27208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A5C64" w14:paraId="77638825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6157EB5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2012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BF12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17.09.14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DCCC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ПАО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AD34DFB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ведущий экономист </w:t>
            </w:r>
          </w:p>
        </w:tc>
      </w:tr>
      <w:tr w:rsidR="00FA5C64" w14:paraId="25633A6F" w14:textId="77777777">
        <w:trPr>
          <w:trHeight w:val="293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06AFE35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18.09.14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2060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07.08.16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FD03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ПАО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4A4126B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ведущий экономист </w:t>
            </w:r>
          </w:p>
        </w:tc>
      </w:tr>
      <w:tr w:rsidR="00FA5C64" w14:paraId="089F7ECA" w14:textId="77777777">
        <w:trPr>
          <w:trHeight w:val="859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AC58A90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08.08.16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761B923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B085340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96E886E" w14:textId="77777777" w:rsidR="00FA5C64" w:rsidRDefault="00AF3750">
            <w:pPr>
              <w:spacing w:after="43" w:line="238" w:lineRule="auto"/>
              <w:ind w:left="2" w:firstLine="0"/>
            </w:pPr>
            <w:r>
              <w:t xml:space="preserve">начальник управления экономики и ценных </w:t>
            </w:r>
          </w:p>
          <w:p w14:paraId="3074B70F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бумаг </w:t>
            </w:r>
          </w:p>
        </w:tc>
      </w:tr>
    </w:tbl>
    <w:p w14:paraId="69CFB1AB" w14:textId="77777777" w:rsidR="00FA5C64" w:rsidRDefault="00AF3750">
      <w:pPr>
        <w:spacing w:after="26" w:line="259" w:lineRule="auto"/>
        <w:ind w:left="0" w:firstLine="0"/>
        <w:jc w:val="left"/>
      </w:pPr>
      <w:r>
        <w:t xml:space="preserve"> </w:t>
      </w:r>
    </w:p>
    <w:p w14:paraId="5FDFE65A" w14:textId="77777777" w:rsidR="00FA5C64" w:rsidRDefault="00AF3750">
      <w:pPr>
        <w:spacing w:after="3" w:line="263" w:lineRule="auto"/>
        <w:ind w:left="195" w:right="57"/>
      </w:pPr>
      <w:r>
        <w:rPr>
          <w:b/>
          <w:i/>
        </w:rPr>
        <w:t>Доли участия в уставном капитале эмитента/обыкновенных акций не имеет</w:t>
      </w:r>
      <w:r>
        <w:t xml:space="preserve"> </w:t>
      </w:r>
    </w:p>
    <w:p w14:paraId="2B9506DA" w14:textId="77777777" w:rsidR="00FA5C64" w:rsidRDefault="00AF3750">
      <w:pPr>
        <w:spacing w:after="0" w:line="259" w:lineRule="auto"/>
        <w:ind w:left="0" w:firstLine="0"/>
        <w:jc w:val="left"/>
      </w:pPr>
      <w:r>
        <w:t xml:space="preserve"> </w:t>
      </w:r>
    </w:p>
    <w:p w14:paraId="0F34B237" w14:textId="77777777" w:rsidR="00FA5C64" w:rsidRDefault="00AF3750">
      <w:pPr>
        <w:spacing w:after="250"/>
        <w:ind w:left="210" w:right="64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</w:t>
      </w:r>
      <w:r>
        <w:t xml:space="preserve"> </w:t>
      </w:r>
    </w:p>
    <w:p w14:paraId="73A5935C" w14:textId="77777777" w:rsidR="00FA5C64" w:rsidRDefault="00AF3750">
      <w:pPr>
        <w:spacing w:after="256" w:line="263" w:lineRule="auto"/>
        <w:ind w:left="195" w:right="57"/>
      </w:pPr>
      <w:r>
        <w:t xml:space="preserve">Cведения об участии в работе комитетов совета директоров: </w:t>
      </w:r>
      <w:r>
        <w:rPr>
          <w:b/>
          <w:i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  <w:r>
        <w:t xml:space="preserve"> </w:t>
      </w:r>
    </w:p>
    <w:p w14:paraId="32133725" w14:textId="77777777" w:rsidR="00FA5C64" w:rsidRDefault="00AF3750">
      <w:pPr>
        <w:spacing w:after="48"/>
        <w:ind w:left="210" w:right="64"/>
      </w:pPr>
      <w:r>
        <w:t xml:space="preserve"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</w:rPr>
        <w:t xml:space="preserve">Лицо указанных долей не имеет </w:t>
      </w:r>
    </w:p>
    <w:p w14:paraId="263750B2" w14:textId="77777777" w:rsidR="00FA5C64" w:rsidRDefault="00AF3750">
      <w:pPr>
        <w:ind w:left="210" w:right="64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Указанных родственных связей нет </w:t>
      </w:r>
    </w:p>
    <w:p w14:paraId="331F96BB" w14:textId="77777777" w:rsidR="00FA5C64" w:rsidRDefault="00AF3750">
      <w:pPr>
        <w:spacing w:after="0" w:line="259" w:lineRule="auto"/>
        <w:ind w:left="200" w:firstLine="0"/>
        <w:jc w:val="left"/>
      </w:pPr>
      <w:r>
        <w:t xml:space="preserve"> </w:t>
      </w:r>
    </w:p>
    <w:p w14:paraId="5DE64425" w14:textId="77777777" w:rsidR="00FA5C64" w:rsidRDefault="00AF3750">
      <w:pPr>
        <w:ind w:left="210" w:right="64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 </w:t>
      </w:r>
    </w:p>
    <w:p w14:paraId="65D132D4" w14:textId="77777777" w:rsidR="00FA5C64" w:rsidRDefault="00AF3750">
      <w:pPr>
        <w:spacing w:after="0" w:line="259" w:lineRule="auto"/>
        <w:ind w:left="200" w:firstLine="0"/>
        <w:jc w:val="left"/>
      </w:pPr>
      <w:r>
        <w:t xml:space="preserve"> </w:t>
      </w:r>
    </w:p>
    <w:p w14:paraId="2597E4BB" w14:textId="77777777" w:rsidR="00FA5C64" w:rsidRDefault="00AF3750">
      <w:pPr>
        <w:ind w:left="210" w:right="64"/>
      </w:pP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  <w:r>
        <w:t xml:space="preserve"> </w:t>
      </w:r>
    </w:p>
    <w:p w14:paraId="4F2E9B1F" w14:textId="77777777" w:rsidR="00FA5C64" w:rsidRDefault="00AF3750">
      <w:pPr>
        <w:spacing w:after="25" w:line="259" w:lineRule="auto"/>
        <w:ind w:left="200" w:firstLine="0"/>
        <w:jc w:val="left"/>
      </w:pPr>
      <w:r>
        <w:t xml:space="preserve"> </w:t>
      </w:r>
    </w:p>
    <w:p w14:paraId="4A01CF26" w14:textId="77777777" w:rsidR="00FA5C64" w:rsidRDefault="00AF3750">
      <w:pPr>
        <w:spacing w:after="3" w:line="263" w:lineRule="auto"/>
        <w:ind w:left="195" w:right="57"/>
      </w:pPr>
      <w:r>
        <w:t>ФИО:</w:t>
      </w:r>
      <w:r>
        <w:rPr>
          <w:b/>
          <w:i/>
        </w:rPr>
        <w:t xml:space="preserve"> Плотка Владимир Григорьевич</w:t>
      </w:r>
      <w:r>
        <w:t xml:space="preserve"> </w:t>
      </w:r>
    </w:p>
    <w:p w14:paraId="4274CB4F" w14:textId="77777777" w:rsidR="00FA5C64" w:rsidRDefault="00AF3750">
      <w:pPr>
        <w:ind w:left="210" w:right="64"/>
      </w:pPr>
      <w:r>
        <w:t>Год рождения:</w:t>
      </w:r>
      <w:r>
        <w:rPr>
          <w:b/>
          <w:i/>
        </w:rPr>
        <w:t xml:space="preserve"> 1964</w:t>
      </w:r>
      <w:r>
        <w:t xml:space="preserve"> </w:t>
      </w:r>
    </w:p>
    <w:p w14:paraId="15A85BC3" w14:textId="77777777" w:rsidR="00FA5C64" w:rsidRDefault="00AF3750">
      <w:pPr>
        <w:ind w:left="210" w:right="64"/>
      </w:pPr>
      <w:r>
        <w:t xml:space="preserve">Образование: </w:t>
      </w:r>
      <w:r>
        <w:rPr>
          <w:b/>
          <w:i/>
        </w:rPr>
        <w:t>Высшее</w:t>
      </w:r>
      <w:r>
        <w:t xml:space="preserve"> </w:t>
      </w:r>
    </w:p>
    <w:p w14:paraId="76D4F4F2" w14:textId="77777777" w:rsidR="00FA5C64" w:rsidRDefault="00AF3750">
      <w:pPr>
        <w:ind w:left="210" w:right="64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 </w:t>
      </w:r>
    </w:p>
    <w:p w14:paraId="62C5CF17" w14:textId="77777777" w:rsidR="00FA5C64" w:rsidRDefault="00AF375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54" w:type="dxa"/>
        <w:tblInd w:w="-72" w:type="dxa"/>
        <w:tblCellMar>
          <w:top w:w="17" w:type="dxa"/>
          <w:left w:w="72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333"/>
        <w:gridCol w:w="1260"/>
        <w:gridCol w:w="3980"/>
        <w:gridCol w:w="2681"/>
      </w:tblGrid>
      <w:tr w:rsidR="00FA5C64" w14:paraId="18A36D66" w14:textId="77777777">
        <w:trPr>
          <w:trHeight w:val="307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59A683D7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Период 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1CAAD1" w14:textId="77777777" w:rsidR="00FA5C64" w:rsidRDefault="00FA5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FA5A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7E3426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Должность </w:t>
            </w:r>
          </w:p>
        </w:tc>
      </w:tr>
      <w:tr w:rsidR="00FA5C64" w14:paraId="7DD7654E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A8A27E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E9DB4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4EBBD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F49A7B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A5C64" w14:paraId="4650C594" w14:textId="77777777">
        <w:trPr>
          <w:trHeight w:val="293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B564EA8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2012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45D78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17.09.14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2A7A7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ПАО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6F66A17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генеральный директор </w:t>
            </w:r>
          </w:p>
        </w:tc>
      </w:tr>
      <w:tr w:rsidR="00FA5C64" w14:paraId="1FA662ED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3B894B6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18.09.14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CAB4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64B43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АО "Муссон"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0420429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генеральный директор </w:t>
            </w:r>
          </w:p>
        </w:tc>
      </w:tr>
      <w:tr w:rsidR="00FA5C64" w14:paraId="682505E7" w14:textId="77777777">
        <w:trPr>
          <w:trHeight w:val="583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4D2DE342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04.10.16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474278D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71E3E7D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ООО "ВСБО "Яхт-клуб "Юг"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E501B66" w14:textId="77777777" w:rsidR="00FA5C64" w:rsidRDefault="00AF3750">
            <w:pPr>
              <w:tabs>
                <w:tab w:val="right" w:pos="2599"/>
              </w:tabs>
              <w:spacing w:after="28" w:line="259" w:lineRule="auto"/>
              <w:ind w:left="0" w:firstLine="0"/>
              <w:jc w:val="left"/>
            </w:pPr>
            <w:r>
              <w:t xml:space="preserve">директор </w:t>
            </w:r>
            <w:r>
              <w:tab/>
              <w:t xml:space="preserve">(по </w:t>
            </w:r>
          </w:p>
          <w:p w14:paraId="7237F7A9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совместительству) </w:t>
            </w:r>
          </w:p>
        </w:tc>
      </w:tr>
    </w:tbl>
    <w:p w14:paraId="6F606454" w14:textId="77777777" w:rsidR="00FA5C64" w:rsidRDefault="00AF3750">
      <w:pPr>
        <w:spacing w:after="16" w:line="259" w:lineRule="auto"/>
        <w:ind w:left="0" w:firstLine="0"/>
        <w:jc w:val="left"/>
      </w:pPr>
      <w:r>
        <w:t xml:space="preserve"> </w:t>
      </w:r>
    </w:p>
    <w:p w14:paraId="5FF5DC8E" w14:textId="77777777" w:rsidR="00FA5C64" w:rsidRDefault="00AF3750">
      <w:pPr>
        <w:ind w:left="210" w:right="64"/>
      </w:pPr>
      <w:r>
        <w:t>Доля участия лица в уставном капитале эмитента, %:</w:t>
      </w:r>
      <w:r>
        <w:rPr>
          <w:b/>
          <w:i/>
        </w:rPr>
        <w:t xml:space="preserve"> 58.5619</w:t>
      </w:r>
      <w:r>
        <w:t xml:space="preserve"> </w:t>
      </w:r>
    </w:p>
    <w:p w14:paraId="761B1F1B" w14:textId="77777777" w:rsidR="00FA5C64" w:rsidRDefault="00AF3750">
      <w:pPr>
        <w:ind w:left="210" w:right="64"/>
      </w:pPr>
      <w:r>
        <w:t>Доля принадлежащих лицу обыкновенных акций эмитента, %:</w:t>
      </w:r>
      <w:r>
        <w:rPr>
          <w:b/>
          <w:i/>
        </w:rPr>
        <w:t xml:space="preserve"> 58.5619</w:t>
      </w:r>
      <w:r>
        <w:t xml:space="preserve"> </w:t>
      </w:r>
    </w:p>
    <w:p w14:paraId="098541C1" w14:textId="77777777" w:rsidR="00FA5C64" w:rsidRDefault="00AF3750">
      <w:pPr>
        <w:spacing w:after="0" w:line="259" w:lineRule="auto"/>
        <w:ind w:left="0" w:firstLine="0"/>
        <w:jc w:val="left"/>
      </w:pPr>
      <w:r>
        <w:t xml:space="preserve"> </w:t>
      </w:r>
    </w:p>
    <w:p w14:paraId="58382ECD" w14:textId="77777777" w:rsidR="00FA5C64" w:rsidRDefault="00AF3750">
      <w:pPr>
        <w:spacing w:after="249"/>
        <w:ind w:left="210" w:right="64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</w:t>
      </w:r>
      <w:r>
        <w:t xml:space="preserve"> </w:t>
      </w:r>
    </w:p>
    <w:p w14:paraId="7E685652" w14:textId="77777777" w:rsidR="00FA5C64" w:rsidRDefault="00AF3750">
      <w:pPr>
        <w:spacing w:after="209" w:line="263" w:lineRule="auto"/>
        <w:ind w:left="195" w:right="57"/>
      </w:pPr>
      <w:r>
        <w:t xml:space="preserve">Сведения об участии в работе комитетов совета директоров: </w:t>
      </w:r>
      <w:r>
        <w:rPr>
          <w:b/>
          <w:i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  <w:r>
        <w:t xml:space="preserve"> </w:t>
      </w:r>
    </w:p>
    <w:p w14:paraId="03C47E8E" w14:textId="77777777" w:rsidR="00FA5C64" w:rsidRDefault="00AF3750">
      <w:pPr>
        <w:ind w:left="210" w:right="64"/>
      </w:pPr>
      <w:r>
        <w:t>Доли участия лица в уставном (складочном) капитале (паевом фонде) дочерних и зависимых обществ эмитента: Полное фирменное наименование:</w:t>
      </w:r>
      <w:r>
        <w:rPr>
          <w:b/>
          <w:i/>
        </w:rPr>
        <w:t xml:space="preserve"> ООО ПКФ "Орвис"</w:t>
      </w:r>
      <w:r>
        <w:t xml:space="preserve"> </w:t>
      </w:r>
    </w:p>
    <w:p w14:paraId="2437BD51" w14:textId="77777777" w:rsidR="00FA5C64" w:rsidRDefault="00AF3750">
      <w:pPr>
        <w:spacing w:after="3" w:line="263" w:lineRule="auto"/>
        <w:ind w:left="411" w:right="57"/>
      </w:pPr>
      <w:r>
        <w:t>ИНН:</w:t>
      </w:r>
      <w:r>
        <w:rPr>
          <w:b/>
          <w:i/>
        </w:rPr>
        <w:t xml:space="preserve"> 9204021598</w:t>
      </w:r>
      <w:r>
        <w:t xml:space="preserve"> </w:t>
      </w:r>
    </w:p>
    <w:p w14:paraId="09669AF4" w14:textId="77777777" w:rsidR="00FA5C64" w:rsidRDefault="00AF3750">
      <w:pPr>
        <w:spacing w:after="3" w:line="263" w:lineRule="auto"/>
        <w:ind w:left="411" w:right="57"/>
      </w:pPr>
      <w:r>
        <w:t>ОГРН:</w:t>
      </w:r>
      <w:r>
        <w:rPr>
          <w:b/>
          <w:i/>
        </w:rPr>
        <w:t xml:space="preserve"> 1149204045870</w:t>
      </w:r>
      <w:r>
        <w:t xml:space="preserve"> </w:t>
      </w:r>
    </w:p>
    <w:p w14:paraId="405343E7" w14:textId="77777777" w:rsidR="00FA5C64" w:rsidRDefault="00AF3750">
      <w:pPr>
        <w:ind w:left="411" w:right="64"/>
      </w:pPr>
      <w:r>
        <w:t>Доля лица в уставном капитале организации, %:</w:t>
      </w:r>
      <w:r>
        <w:rPr>
          <w:b/>
          <w:i/>
        </w:rPr>
        <w:t xml:space="preserve"> 60.8</w:t>
      </w:r>
      <w:r>
        <w:t xml:space="preserve"> </w:t>
      </w:r>
    </w:p>
    <w:p w14:paraId="5560D6C6" w14:textId="77777777" w:rsidR="00FA5C64" w:rsidRDefault="00AF3750">
      <w:pPr>
        <w:spacing w:after="0" w:line="259" w:lineRule="auto"/>
        <w:ind w:left="401" w:firstLine="0"/>
        <w:jc w:val="left"/>
      </w:pPr>
      <w:r>
        <w:t xml:space="preserve"> </w:t>
      </w:r>
    </w:p>
    <w:p w14:paraId="7F1C4C4F" w14:textId="77777777" w:rsidR="00FA5C64" w:rsidRDefault="00AF3750">
      <w:pPr>
        <w:ind w:left="210" w:right="64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Указанных родственных связей нет </w:t>
      </w:r>
    </w:p>
    <w:p w14:paraId="7BA85F7E" w14:textId="77777777" w:rsidR="00FA5C64" w:rsidRDefault="00AF3750">
      <w:pPr>
        <w:spacing w:after="0" w:line="259" w:lineRule="auto"/>
        <w:ind w:left="200" w:firstLine="0"/>
        <w:jc w:val="left"/>
      </w:pPr>
      <w:r>
        <w:t xml:space="preserve"> </w:t>
      </w:r>
    </w:p>
    <w:p w14:paraId="05645B17" w14:textId="77777777" w:rsidR="00FA5C64" w:rsidRDefault="00AF3750">
      <w:pPr>
        <w:ind w:left="210" w:right="64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 </w:t>
      </w:r>
    </w:p>
    <w:p w14:paraId="76072DA3" w14:textId="77777777" w:rsidR="00FA5C64" w:rsidRDefault="00AF3750">
      <w:pPr>
        <w:spacing w:after="0" w:line="259" w:lineRule="auto"/>
        <w:ind w:left="200" w:firstLine="0"/>
        <w:jc w:val="left"/>
      </w:pPr>
      <w:r>
        <w:t xml:space="preserve"> </w:t>
      </w:r>
    </w:p>
    <w:p w14:paraId="0C6EAD78" w14:textId="77777777" w:rsidR="00FA5C64" w:rsidRDefault="00AF3750">
      <w:pPr>
        <w:ind w:left="210" w:right="64"/>
      </w:pP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 xml:space="preserve">Лицо указанных должностей не занимало. </w:t>
      </w:r>
    </w:p>
    <w:p w14:paraId="0D0193C3" w14:textId="77777777" w:rsidR="00FA5C64" w:rsidRDefault="00AF3750">
      <w:pPr>
        <w:spacing w:after="21" w:line="259" w:lineRule="auto"/>
        <w:ind w:left="200" w:firstLine="0"/>
        <w:jc w:val="left"/>
      </w:pPr>
      <w:r>
        <w:rPr>
          <w:b/>
          <w:i/>
        </w:rPr>
        <w:t xml:space="preserve"> </w:t>
      </w:r>
    </w:p>
    <w:p w14:paraId="108E580A" w14:textId="77777777" w:rsidR="00FA5C64" w:rsidRDefault="00AF3750">
      <w:pPr>
        <w:ind w:left="210" w:right="64"/>
      </w:pPr>
      <w:r>
        <w:t xml:space="preserve">Изменений в составе Наблюдательного совета за 2020 год не было. </w:t>
      </w:r>
    </w:p>
    <w:p w14:paraId="3FD433F3" w14:textId="77777777" w:rsidR="00FA5C64" w:rsidRDefault="00AF3750">
      <w:pPr>
        <w:spacing w:after="0" w:line="259" w:lineRule="auto"/>
        <w:ind w:left="200" w:firstLine="0"/>
        <w:jc w:val="left"/>
      </w:pPr>
      <w:r>
        <w:rPr>
          <w:b/>
          <w:i/>
        </w:rPr>
        <w:t xml:space="preserve"> </w:t>
      </w:r>
    </w:p>
    <w:p w14:paraId="4AD9D395" w14:textId="77777777" w:rsidR="00FA5C64" w:rsidRDefault="00AF3750">
      <w:pPr>
        <w:ind w:left="-15" w:right="64" w:firstLine="425"/>
      </w:pPr>
      <w:r>
        <w:t xml:space="preserve">Федеральным законом «Об акционерных обществах» Наблюдательному Совету отводится наиболее важная роль в обеспечении прав акционеров, в формировании и реализации стратегии Общества, а также в обеспечении его успешной финансово-хозяйственной деятельности. Вся деятельность Наблюдательного Совета является прозрачной для акционеров, поскольку все решения  Наблюдательного Совета публикуются Обществом на странице в сети Интернет, используемой Обществом для раскрытия информации: </w:t>
      </w:r>
      <w:r>
        <w:rPr>
          <w:b/>
        </w:rPr>
        <w:t xml:space="preserve">pat.musson.su, </w:t>
      </w:r>
      <w:r>
        <w:rPr>
          <w:b/>
          <w:shd w:val="clear" w:color="auto" w:fill="FAFAFA"/>
        </w:rPr>
        <w:t xml:space="preserve">http://www.edisclosure.ru/portal/company.aspx?id=35135 </w:t>
      </w:r>
      <w:r>
        <w:t xml:space="preserve">и доступны любому акционеру Общества. </w:t>
      </w:r>
    </w:p>
    <w:p w14:paraId="2196E0F5" w14:textId="77777777" w:rsidR="00FA5C64" w:rsidRDefault="00AF3750">
      <w:pPr>
        <w:ind w:left="-15" w:right="64" w:firstLine="425"/>
      </w:pPr>
      <w:r>
        <w:t xml:space="preserve">Наблюдательный совет  осуществляет свою деятельность в соответствии с Уставом Общества,  непосредственно контролирует  финансовую и хозяйственную деятельность Общества. </w:t>
      </w:r>
    </w:p>
    <w:p w14:paraId="3440EB13" w14:textId="77777777" w:rsidR="00FA5C64" w:rsidRDefault="00AF3750">
      <w:pPr>
        <w:ind w:left="-15" w:right="64" w:firstLine="425"/>
      </w:pPr>
      <w:r>
        <w:t xml:space="preserve">В соответствии с Уставом Общества Наблюдательный совет состоит из семи человек, состав которого ежегодно избирается Общим собранием акционеров. Комитеты в составе </w:t>
      </w:r>
    </w:p>
    <w:p w14:paraId="39870A19" w14:textId="77777777" w:rsidR="00FA5C64" w:rsidRDefault="00AF3750">
      <w:pPr>
        <w:ind w:left="-5" w:right="64"/>
      </w:pPr>
      <w:r>
        <w:t xml:space="preserve">Наблюдательного совета в 2020 году не избирались. </w:t>
      </w:r>
    </w:p>
    <w:p w14:paraId="0C9B44E4" w14:textId="77777777" w:rsidR="00FA5C64" w:rsidRDefault="00AF3750">
      <w:pPr>
        <w:ind w:left="438" w:right="64"/>
      </w:pPr>
      <w:r>
        <w:t xml:space="preserve">В 2020 году было проведено одно Общее собрание акционеров.  </w:t>
      </w:r>
    </w:p>
    <w:p w14:paraId="3BAE9035" w14:textId="77777777" w:rsidR="00FA5C64" w:rsidRDefault="00AF3750">
      <w:pPr>
        <w:ind w:left="438" w:right="64"/>
      </w:pPr>
      <w:r>
        <w:t xml:space="preserve">Повестка дня Общего собрания акционеров включала в себя следующие вопросы: </w:t>
      </w:r>
    </w:p>
    <w:p w14:paraId="32DF0FA1" w14:textId="77777777" w:rsidR="00FA5C64" w:rsidRDefault="00AF3750">
      <w:pPr>
        <w:numPr>
          <w:ilvl w:val="0"/>
          <w:numId w:val="18"/>
        </w:numPr>
        <w:ind w:right="64" w:hanging="300"/>
      </w:pPr>
      <w:r>
        <w:t>Утверждение  годового отчета Общества за 2019 год.</w:t>
      </w:r>
      <w:r>
        <w:rPr>
          <w:sz w:val="22"/>
        </w:rPr>
        <w:t xml:space="preserve"> </w:t>
      </w:r>
    </w:p>
    <w:p w14:paraId="32676D2E" w14:textId="77777777" w:rsidR="00FA5C64" w:rsidRDefault="00AF3750">
      <w:pPr>
        <w:numPr>
          <w:ilvl w:val="0"/>
          <w:numId w:val="18"/>
        </w:numPr>
        <w:ind w:right="64" w:hanging="300"/>
      </w:pPr>
      <w:r>
        <w:t xml:space="preserve">Утверждение годовой бухгалтерской (финансовой) отчетности  Общества за 2019 год.  </w:t>
      </w:r>
    </w:p>
    <w:p w14:paraId="44D44172" w14:textId="77777777" w:rsidR="00FA5C64" w:rsidRDefault="00AF3750">
      <w:pPr>
        <w:numPr>
          <w:ilvl w:val="0"/>
          <w:numId w:val="18"/>
        </w:numPr>
        <w:ind w:right="64" w:hanging="300"/>
      </w:pPr>
      <w:r>
        <w:t xml:space="preserve">Распределение прибыли (в том числе  выплаты (объявления) дивидендов) и убытков Общества по результатам 2019 отчетного года.  </w:t>
      </w:r>
    </w:p>
    <w:p w14:paraId="1DDF940C" w14:textId="77777777" w:rsidR="00FA5C64" w:rsidRDefault="00AF3750">
      <w:pPr>
        <w:numPr>
          <w:ilvl w:val="0"/>
          <w:numId w:val="18"/>
        </w:numPr>
        <w:ind w:right="64" w:hanging="300"/>
      </w:pPr>
      <w:r>
        <w:t xml:space="preserve">Избрание членов Наблюдательного совета Общества. </w:t>
      </w:r>
    </w:p>
    <w:p w14:paraId="253F5DD6" w14:textId="77777777" w:rsidR="00FA5C64" w:rsidRDefault="00AF3750">
      <w:pPr>
        <w:numPr>
          <w:ilvl w:val="0"/>
          <w:numId w:val="18"/>
        </w:numPr>
        <w:ind w:right="64" w:hanging="300"/>
      </w:pPr>
      <w:r>
        <w:t xml:space="preserve">Избрание членов Ревизионной комиссии Общества. </w:t>
      </w:r>
    </w:p>
    <w:p w14:paraId="0AFFAD8B" w14:textId="77777777" w:rsidR="00FA5C64" w:rsidRDefault="00AF3750">
      <w:pPr>
        <w:numPr>
          <w:ilvl w:val="0"/>
          <w:numId w:val="18"/>
        </w:numPr>
        <w:ind w:right="64" w:hanging="300"/>
      </w:pPr>
      <w:r>
        <w:t xml:space="preserve">Утверждение Аудитора Общества. </w:t>
      </w:r>
    </w:p>
    <w:p w14:paraId="0DB155F6" w14:textId="77777777" w:rsidR="00FA5C64" w:rsidRDefault="00AF3750">
      <w:pPr>
        <w:numPr>
          <w:ilvl w:val="0"/>
          <w:numId w:val="18"/>
        </w:numPr>
        <w:ind w:right="64" w:hanging="300"/>
      </w:pPr>
      <w:r>
        <w:t xml:space="preserve">Утверждение Устава Общества в новой редакции, предусматривающей исключение из его фирменного наименования указания на статус публичного общества. </w:t>
      </w:r>
    </w:p>
    <w:p w14:paraId="673B7523" w14:textId="77777777" w:rsidR="00FA5C64" w:rsidRDefault="00AF3750">
      <w:pPr>
        <w:spacing w:after="19" w:line="259" w:lineRule="auto"/>
        <w:ind w:left="0" w:firstLine="0"/>
        <w:jc w:val="left"/>
      </w:pPr>
      <w:r>
        <w:t xml:space="preserve"> </w:t>
      </w:r>
    </w:p>
    <w:p w14:paraId="6F09B773" w14:textId="77777777" w:rsidR="00FA5C64" w:rsidRDefault="00AF3750">
      <w:pPr>
        <w:ind w:left="435" w:right="64"/>
      </w:pPr>
      <w:r>
        <w:t xml:space="preserve">В 2020 году было проведено  4 очных заседания </w:t>
      </w:r>
      <w:r>
        <w:t xml:space="preserve">Наблюдательного совета. </w:t>
      </w:r>
    </w:p>
    <w:p w14:paraId="62CF9AA8" w14:textId="77777777" w:rsidR="00FA5C64" w:rsidRDefault="00AF3750">
      <w:pPr>
        <w:ind w:left="435" w:right="64"/>
      </w:pPr>
      <w:r>
        <w:t xml:space="preserve">На заседаниях были рассмотрены следующие основные вопросы: </w:t>
      </w:r>
    </w:p>
    <w:p w14:paraId="516CFDD1" w14:textId="77777777" w:rsidR="00FA5C64" w:rsidRDefault="00AF3750">
      <w:pPr>
        <w:numPr>
          <w:ilvl w:val="1"/>
          <w:numId w:val="18"/>
        </w:numPr>
        <w:ind w:right="64" w:firstLine="425"/>
      </w:pPr>
      <w:r>
        <w:t xml:space="preserve">о предварительном утверждении годовой бухгалтерской отчетности и отчета о прибылях и убытках Общества, распределении прибыли по результатам года; </w:t>
      </w:r>
    </w:p>
    <w:p w14:paraId="5D520C26" w14:textId="77777777" w:rsidR="00FA5C64" w:rsidRDefault="00AF3750">
      <w:pPr>
        <w:numPr>
          <w:ilvl w:val="1"/>
          <w:numId w:val="18"/>
        </w:numPr>
        <w:ind w:right="64" w:firstLine="425"/>
      </w:pPr>
      <w:r>
        <w:t xml:space="preserve">о предварительном  утверждении аудитора для проведения проверки; </w:t>
      </w:r>
    </w:p>
    <w:p w14:paraId="2FA8E3C0" w14:textId="77777777" w:rsidR="00FA5C64" w:rsidRDefault="00AF3750">
      <w:pPr>
        <w:numPr>
          <w:ilvl w:val="1"/>
          <w:numId w:val="18"/>
        </w:numPr>
        <w:ind w:right="64" w:firstLine="425"/>
      </w:pPr>
      <w:r>
        <w:t xml:space="preserve">о рассмотрении кандидатов в Наблюдательный Совет и Ревизионную комиссию; </w:t>
      </w:r>
    </w:p>
    <w:p w14:paraId="7D35FD56" w14:textId="77777777" w:rsidR="00FA5C64" w:rsidRDefault="00AF3750">
      <w:pPr>
        <w:numPr>
          <w:ilvl w:val="1"/>
          <w:numId w:val="18"/>
        </w:numPr>
        <w:ind w:right="64" w:firstLine="425"/>
      </w:pPr>
      <w:r>
        <w:t xml:space="preserve">об утверждении даты, времени, места и формы проведения годового общего собрания акционеров, повестки дня, а также даты, на которую определяются (фиксируются) лица, имеющие право на участие в годовом общем собрании акционеров Общества; </w:t>
      </w:r>
    </w:p>
    <w:p w14:paraId="1B44BC1D" w14:textId="77777777" w:rsidR="00FA5C64" w:rsidRDefault="00AF3750">
      <w:pPr>
        <w:numPr>
          <w:ilvl w:val="1"/>
          <w:numId w:val="18"/>
        </w:numPr>
        <w:ind w:right="64" w:firstLine="425"/>
      </w:pPr>
      <w:r>
        <w:t xml:space="preserve">о принятии проекта годового отчета Общества; </w:t>
      </w:r>
    </w:p>
    <w:p w14:paraId="36F15F5B" w14:textId="77777777" w:rsidR="00FA5C64" w:rsidRDefault="00AF3750">
      <w:pPr>
        <w:numPr>
          <w:ilvl w:val="1"/>
          <w:numId w:val="18"/>
        </w:numPr>
        <w:ind w:right="64" w:firstLine="425"/>
      </w:pPr>
      <w:r>
        <w:t xml:space="preserve">о технических вопросах проведения собрания, уведомления акционеров, утверждения формы и текста бюллетеней, перечня материалов, предоставляемых акционерам; </w:t>
      </w:r>
    </w:p>
    <w:p w14:paraId="64E3F016" w14:textId="77777777" w:rsidR="00FA5C64" w:rsidRDefault="00AF3750">
      <w:pPr>
        <w:numPr>
          <w:ilvl w:val="1"/>
          <w:numId w:val="18"/>
        </w:numPr>
        <w:ind w:right="64" w:firstLine="425"/>
      </w:pPr>
      <w:r>
        <w:t xml:space="preserve">об избрание председателя и секретаря  Наблюдательного совета; </w:t>
      </w:r>
    </w:p>
    <w:p w14:paraId="177E6784" w14:textId="77777777" w:rsidR="00FA5C64" w:rsidRDefault="00AF3750">
      <w:pPr>
        <w:numPr>
          <w:ilvl w:val="1"/>
          <w:numId w:val="18"/>
        </w:numPr>
        <w:ind w:right="64" w:firstLine="425"/>
      </w:pPr>
      <w:r>
        <w:t xml:space="preserve">об избрании корпоративного секретаря; </w:t>
      </w:r>
    </w:p>
    <w:p w14:paraId="6755FF87" w14:textId="77777777" w:rsidR="00FA5C64" w:rsidRDefault="00AF3750">
      <w:pPr>
        <w:numPr>
          <w:ilvl w:val="1"/>
          <w:numId w:val="18"/>
        </w:numPr>
        <w:ind w:right="64" w:firstLine="425"/>
      </w:pPr>
      <w:r>
        <w:t xml:space="preserve">о согласии на сделку, в совершении которой имеется заинтересованность. </w:t>
      </w:r>
    </w:p>
    <w:p w14:paraId="6938D04E" w14:textId="77777777" w:rsidR="00FA5C64" w:rsidRDefault="00AF3750">
      <w:pPr>
        <w:spacing w:after="23" w:line="259" w:lineRule="auto"/>
        <w:ind w:left="425" w:firstLine="0"/>
        <w:jc w:val="left"/>
      </w:pPr>
      <w:r>
        <w:t xml:space="preserve"> </w:t>
      </w:r>
    </w:p>
    <w:p w14:paraId="439C409D" w14:textId="77777777" w:rsidR="00FA5C64" w:rsidRDefault="00AF3750">
      <w:pPr>
        <w:ind w:left="-15" w:right="64" w:firstLine="425"/>
      </w:pPr>
      <w:r>
        <w:t xml:space="preserve">Деятельность Наблюдательного Совета была организована в соответствии с утвержденным планом работы, исполнение решений регулярно контролировалось. Неисполненных решений за отчетный период нет. </w:t>
      </w:r>
    </w:p>
    <w:p w14:paraId="5C679FAD" w14:textId="77777777" w:rsidR="00FA5C64" w:rsidRDefault="00AF3750">
      <w:pPr>
        <w:spacing w:after="103" w:line="271" w:lineRule="auto"/>
        <w:ind w:left="369" w:right="7"/>
        <w:jc w:val="center"/>
      </w:pPr>
      <w:r>
        <w:rPr>
          <w:b/>
        </w:rPr>
        <w:t xml:space="preserve">13. Генеральный директор Общества. </w:t>
      </w:r>
    </w:p>
    <w:p w14:paraId="0E65851F" w14:textId="77777777" w:rsidR="00FA5C64" w:rsidRDefault="00AF3750">
      <w:pPr>
        <w:ind w:left="-15" w:right="64" w:firstLine="425"/>
      </w:pPr>
      <w:r>
        <w:t xml:space="preserve">В соответствии с Уставом Общества  полномочия единоличного исполнительного органа осуществляет генеральный директор, избранный  на годовом общем собрании акционеров  7 июня 2019 г.  Срок полномочий генерального директора согласно Уставу Общества пять лет. Коллегиальный  исполнительный орган (правление)  не предусмотрен Уставом. </w:t>
      </w:r>
    </w:p>
    <w:p w14:paraId="67B09E7F" w14:textId="77777777" w:rsidR="00FA5C64" w:rsidRDefault="00AF3750">
      <w:pPr>
        <w:spacing w:after="3" w:line="263" w:lineRule="auto"/>
        <w:ind w:left="195" w:right="57"/>
      </w:pPr>
      <w:r>
        <w:t>ФИО:</w:t>
      </w:r>
      <w:r>
        <w:rPr>
          <w:b/>
          <w:i/>
        </w:rPr>
        <w:t xml:space="preserve"> Плотка Владимир Григорьевич</w:t>
      </w:r>
      <w:r>
        <w:t xml:space="preserve"> </w:t>
      </w:r>
    </w:p>
    <w:p w14:paraId="7DBD5CBA" w14:textId="77777777" w:rsidR="00FA5C64" w:rsidRDefault="00AF3750">
      <w:pPr>
        <w:ind w:left="210" w:right="6582"/>
      </w:pPr>
      <w:r>
        <w:t>Год рождения:</w:t>
      </w:r>
      <w:r>
        <w:rPr>
          <w:b/>
          <w:i/>
        </w:rPr>
        <w:t xml:space="preserve"> 1964</w:t>
      </w:r>
      <w:r>
        <w:t xml:space="preserve"> Образование: </w:t>
      </w:r>
      <w:r>
        <w:rPr>
          <w:b/>
          <w:i/>
        </w:rPr>
        <w:t>Высшее</w:t>
      </w:r>
      <w:r>
        <w:t xml:space="preserve"> </w:t>
      </w:r>
    </w:p>
    <w:p w14:paraId="649B4FAB" w14:textId="77777777" w:rsidR="00FA5C64" w:rsidRDefault="00AF3750">
      <w:pPr>
        <w:ind w:left="210" w:right="64"/>
      </w:pPr>
      <w:r>
        <w:t xml:space="preserve"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 </w:t>
      </w:r>
    </w:p>
    <w:p w14:paraId="354C35F4" w14:textId="77777777" w:rsidR="00FA5C64" w:rsidRDefault="00AF375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254" w:type="dxa"/>
        <w:tblInd w:w="-72" w:type="dxa"/>
        <w:tblCellMar>
          <w:top w:w="17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332"/>
        <w:gridCol w:w="1260"/>
        <w:gridCol w:w="3980"/>
        <w:gridCol w:w="2285"/>
        <w:gridCol w:w="397"/>
      </w:tblGrid>
      <w:tr w:rsidR="00FA5C64" w14:paraId="1B099986" w14:textId="77777777">
        <w:trPr>
          <w:trHeight w:val="308"/>
        </w:trPr>
        <w:tc>
          <w:tcPr>
            <w:tcW w:w="133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47BE9B85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Период 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611AE6" w14:textId="77777777" w:rsidR="00FA5C64" w:rsidRDefault="00FA5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E4BE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Наименование организации </w:t>
            </w:r>
          </w:p>
        </w:tc>
        <w:tc>
          <w:tcPr>
            <w:tcW w:w="268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EC0F1D1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Должность </w:t>
            </w:r>
          </w:p>
        </w:tc>
      </w:tr>
      <w:tr w:rsidR="00FA5C64" w14:paraId="73B0F678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A535ECD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D65C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по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52E1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2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1C31D8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A5C64" w14:paraId="23BE23BE" w14:textId="77777777">
        <w:trPr>
          <w:trHeight w:val="290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6EC52FA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2012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248E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17.09.14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F05FE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ПАО "Муссон" </w:t>
            </w:r>
          </w:p>
        </w:tc>
        <w:tc>
          <w:tcPr>
            <w:tcW w:w="2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5F5DA21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генеральный директор </w:t>
            </w:r>
          </w:p>
        </w:tc>
      </w:tr>
      <w:tr w:rsidR="00FA5C64" w14:paraId="6EDFE0ED" w14:textId="77777777">
        <w:trPr>
          <w:trHeight w:val="293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6DFE3F" w14:textId="77777777" w:rsidR="00FA5C64" w:rsidRDefault="00AF3750">
            <w:pPr>
              <w:spacing w:after="0" w:line="259" w:lineRule="auto"/>
              <w:ind w:left="0" w:firstLine="0"/>
              <w:jc w:val="left"/>
            </w:pPr>
            <w:r>
              <w:t xml:space="preserve">18.09.14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A901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5758" w14:textId="77777777" w:rsidR="00FA5C64" w:rsidRDefault="00AF3750">
            <w:pPr>
              <w:spacing w:after="0" w:line="259" w:lineRule="auto"/>
              <w:ind w:left="3" w:firstLine="0"/>
              <w:jc w:val="left"/>
            </w:pPr>
            <w:r>
              <w:t xml:space="preserve">АО "Муссон" </w:t>
            </w:r>
          </w:p>
        </w:tc>
        <w:tc>
          <w:tcPr>
            <w:tcW w:w="2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DFA857C" w14:textId="77777777" w:rsidR="00FA5C64" w:rsidRDefault="00AF3750">
            <w:pPr>
              <w:spacing w:after="0" w:line="259" w:lineRule="auto"/>
              <w:ind w:left="2" w:firstLine="0"/>
              <w:jc w:val="left"/>
            </w:pPr>
            <w:r>
              <w:t xml:space="preserve">генеральный директор </w:t>
            </w:r>
          </w:p>
        </w:tc>
      </w:tr>
      <w:tr w:rsidR="00FA5C64" w14:paraId="6DE410E5" w14:textId="77777777">
        <w:trPr>
          <w:trHeight w:val="584"/>
        </w:trPr>
        <w:tc>
          <w:tcPr>
            <w:tcW w:w="133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1DC4E01B" w14:textId="77777777" w:rsidR="00FA5C64" w:rsidRDefault="00AF3750">
            <w:pPr>
              <w:spacing w:after="0" w:line="259" w:lineRule="auto"/>
              <w:ind w:left="72" w:firstLine="0"/>
              <w:jc w:val="left"/>
            </w:pPr>
            <w:r>
              <w:t xml:space="preserve">04.10.16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4D636F7" w14:textId="77777777" w:rsidR="00FA5C64" w:rsidRDefault="00AF3750">
            <w:pPr>
              <w:spacing w:after="0" w:line="259" w:lineRule="auto"/>
              <w:ind w:left="74" w:firstLine="0"/>
              <w:jc w:val="left"/>
            </w:pPr>
            <w:r>
              <w:t xml:space="preserve">сегодня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9075C53" w14:textId="77777777" w:rsidR="00FA5C64" w:rsidRDefault="00AF3750">
            <w:pPr>
              <w:spacing w:after="0" w:line="259" w:lineRule="auto"/>
              <w:ind w:left="75" w:firstLine="0"/>
              <w:jc w:val="left"/>
            </w:pPr>
            <w:r>
              <w:t xml:space="preserve">ООО "ВСБО "Яхт-клуб "Юг" 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14:paraId="3A6DB7A4" w14:textId="77777777" w:rsidR="00FA5C64" w:rsidRDefault="00AF3750">
            <w:pPr>
              <w:spacing w:after="0" w:line="259" w:lineRule="auto"/>
              <w:ind w:left="74" w:firstLine="0"/>
              <w:jc w:val="left"/>
            </w:pPr>
            <w:r>
              <w:t xml:space="preserve">директор совместительству) </w:t>
            </w:r>
          </w:p>
        </w:tc>
        <w:tc>
          <w:tcPr>
            <w:tcW w:w="397" w:type="dxa"/>
            <w:tcBorders>
              <w:top w:val="sing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1E2AE01A" w14:textId="77777777" w:rsidR="00FA5C64" w:rsidRDefault="00AF3750">
            <w:pPr>
              <w:spacing w:after="0" w:line="259" w:lineRule="auto"/>
              <w:ind w:left="0" w:firstLine="0"/>
            </w:pPr>
            <w:r>
              <w:t xml:space="preserve">(по </w:t>
            </w:r>
          </w:p>
        </w:tc>
      </w:tr>
    </w:tbl>
    <w:p w14:paraId="61691E05" w14:textId="77777777" w:rsidR="00FA5C64" w:rsidRDefault="00AF3750">
      <w:pPr>
        <w:spacing w:after="96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18B19756" w14:textId="77777777" w:rsidR="00FA5C64" w:rsidRDefault="00AF3750">
      <w:pPr>
        <w:ind w:left="210" w:right="2802"/>
      </w:pPr>
      <w:r>
        <w:t>Доля участия лица в уставном капитале эмитента, %:</w:t>
      </w:r>
      <w:r>
        <w:rPr>
          <w:b/>
          <w:i/>
        </w:rPr>
        <w:t xml:space="preserve"> 58.5619</w:t>
      </w:r>
      <w:r>
        <w:t xml:space="preserve"> Доля принадлежащих лицу обыкновенных акций эмитента, %:</w:t>
      </w:r>
      <w:r>
        <w:rPr>
          <w:b/>
          <w:i/>
        </w:rPr>
        <w:t xml:space="preserve"> 58.5619</w:t>
      </w:r>
      <w:r>
        <w:t xml:space="preserve"> </w:t>
      </w:r>
    </w:p>
    <w:p w14:paraId="700778D5" w14:textId="77777777" w:rsidR="00FA5C64" w:rsidRDefault="00AF3750">
      <w:pPr>
        <w:spacing w:after="56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9B3853A" w14:textId="77777777" w:rsidR="00FA5C64" w:rsidRDefault="00AF3750">
      <w:pPr>
        <w:spacing w:after="250"/>
        <w:ind w:left="210" w:right="64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>
        <w:rPr>
          <w:b/>
          <w:i/>
        </w:rPr>
        <w:t xml:space="preserve"> эмитент не выпускал опционов</w:t>
      </w:r>
      <w:r>
        <w:t xml:space="preserve"> </w:t>
      </w:r>
    </w:p>
    <w:p w14:paraId="270AFA08" w14:textId="77777777" w:rsidR="00FA5C64" w:rsidRDefault="00AF3750">
      <w:pPr>
        <w:spacing w:after="210" w:line="263" w:lineRule="auto"/>
        <w:ind w:left="195" w:right="57"/>
      </w:pPr>
      <w:r>
        <w:t xml:space="preserve">Cведения об участии в работе комитетов совета директоров: </w:t>
      </w:r>
      <w:r>
        <w:rPr>
          <w:b/>
          <w:i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  <w:r>
        <w:t xml:space="preserve"> </w:t>
      </w:r>
    </w:p>
    <w:p w14:paraId="6B26D753" w14:textId="77777777" w:rsidR="00FA5C64" w:rsidRDefault="00AF3750">
      <w:pPr>
        <w:spacing w:after="49"/>
        <w:ind w:left="210" w:right="64"/>
      </w:pPr>
      <w:r>
        <w:t xml:space="preserve">Доли участия лица в уставном (складочном) капитале (паевом фонде) дочерних и зависимых обществ эмитента: </w:t>
      </w:r>
    </w:p>
    <w:p w14:paraId="4C1F83DD" w14:textId="77777777" w:rsidR="00FA5C64" w:rsidRDefault="00AF3750">
      <w:pPr>
        <w:ind w:left="411" w:right="64"/>
      </w:pPr>
      <w:r>
        <w:t>Полное фирменное наименование:</w:t>
      </w:r>
      <w:r>
        <w:rPr>
          <w:b/>
          <w:i/>
        </w:rPr>
        <w:t xml:space="preserve"> ООО ПКФ "Орвис"</w:t>
      </w:r>
      <w:r>
        <w:t xml:space="preserve"> </w:t>
      </w:r>
    </w:p>
    <w:p w14:paraId="701280BC" w14:textId="77777777" w:rsidR="00FA5C64" w:rsidRDefault="00AF3750">
      <w:pPr>
        <w:spacing w:after="3" w:line="263" w:lineRule="auto"/>
        <w:ind w:left="411" w:right="57"/>
      </w:pPr>
      <w:r>
        <w:t>ИНН:</w:t>
      </w:r>
      <w:r>
        <w:rPr>
          <w:b/>
          <w:i/>
        </w:rPr>
        <w:t xml:space="preserve"> 9204021598</w:t>
      </w:r>
      <w:r>
        <w:t xml:space="preserve"> </w:t>
      </w:r>
    </w:p>
    <w:p w14:paraId="10E1A921" w14:textId="77777777" w:rsidR="00FA5C64" w:rsidRDefault="00AF3750">
      <w:pPr>
        <w:spacing w:after="3" w:line="263" w:lineRule="auto"/>
        <w:ind w:left="411" w:right="57"/>
      </w:pPr>
      <w:r>
        <w:t>ОГРН:</w:t>
      </w:r>
      <w:r>
        <w:rPr>
          <w:b/>
          <w:i/>
        </w:rPr>
        <w:t xml:space="preserve"> 1149204045870</w:t>
      </w:r>
      <w:r>
        <w:t xml:space="preserve"> </w:t>
      </w:r>
    </w:p>
    <w:p w14:paraId="3C222224" w14:textId="77777777" w:rsidR="00FA5C64" w:rsidRDefault="00AF3750">
      <w:pPr>
        <w:ind w:left="411" w:right="64"/>
      </w:pPr>
      <w:r>
        <w:t>Доля лица в уставном капитале организации, %:</w:t>
      </w:r>
      <w:r>
        <w:rPr>
          <w:b/>
          <w:i/>
        </w:rPr>
        <w:t xml:space="preserve"> 60.8</w:t>
      </w:r>
      <w:r>
        <w:t xml:space="preserve"> </w:t>
      </w:r>
    </w:p>
    <w:p w14:paraId="0484A00A" w14:textId="77777777" w:rsidR="00FA5C64" w:rsidRDefault="00AF3750">
      <w:pPr>
        <w:spacing w:after="0" w:line="259" w:lineRule="auto"/>
        <w:ind w:left="401" w:firstLine="0"/>
        <w:jc w:val="left"/>
      </w:pPr>
      <w:r>
        <w:t xml:space="preserve"> </w:t>
      </w:r>
    </w:p>
    <w:p w14:paraId="6EFC54C1" w14:textId="77777777" w:rsidR="00FA5C64" w:rsidRDefault="00AF3750">
      <w:pPr>
        <w:ind w:left="210" w:right="64"/>
      </w:pPr>
      <w:r>
        <w:t xml:space="preserve"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 xml:space="preserve">Указанных родственных связей нет </w:t>
      </w:r>
    </w:p>
    <w:p w14:paraId="614C67FF" w14:textId="77777777" w:rsidR="00FA5C64" w:rsidRDefault="00AF3750">
      <w:pPr>
        <w:spacing w:after="0" w:line="259" w:lineRule="auto"/>
        <w:ind w:left="200" w:firstLine="0"/>
        <w:jc w:val="left"/>
      </w:pPr>
      <w:r>
        <w:t xml:space="preserve"> </w:t>
      </w:r>
    </w:p>
    <w:p w14:paraId="4B3E9374" w14:textId="77777777" w:rsidR="00FA5C64" w:rsidRDefault="00AF3750">
      <w:pPr>
        <w:ind w:left="210" w:right="64"/>
      </w:pPr>
      <w:r>
        <w:t xml:space="preserve"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 xml:space="preserve">Лицо к указанным видам ответственности не привлекалось </w:t>
      </w:r>
    </w:p>
    <w:p w14:paraId="3AAB9F9C" w14:textId="77777777" w:rsidR="00FA5C64" w:rsidRDefault="00AF3750">
      <w:pPr>
        <w:spacing w:after="23" w:line="259" w:lineRule="auto"/>
        <w:ind w:left="200" w:firstLine="0"/>
        <w:jc w:val="left"/>
      </w:pPr>
      <w:r>
        <w:t xml:space="preserve"> </w:t>
      </w:r>
    </w:p>
    <w:p w14:paraId="6516EEAC" w14:textId="77777777" w:rsidR="00FA5C64" w:rsidRDefault="00AF3750">
      <w:pPr>
        <w:ind w:left="210" w:right="64"/>
      </w:pPr>
      <w:r>
        <w:t xml:space="preserve">Сведения о занятии таким лицом должностей в органах управления коммерческих </w:t>
      </w:r>
      <w:r>
        <w:t xml:space="preserve">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  <w:r>
        <w:t xml:space="preserve"> </w:t>
      </w:r>
    </w:p>
    <w:p w14:paraId="3BCF35DE" w14:textId="77777777" w:rsidR="00FA5C64" w:rsidRDefault="00AF3750">
      <w:pPr>
        <w:spacing w:after="164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17526961" w14:textId="77777777" w:rsidR="00FA5C64" w:rsidRDefault="00AF3750">
      <w:pPr>
        <w:numPr>
          <w:ilvl w:val="0"/>
          <w:numId w:val="19"/>
        </w:numPr>
        <w:spacing w:after="4" w:line="270" w:lineRule="auto"/>
        <w:ind w:hanging="360"/>
        <w:jc w:val="left"/>
      </w:pPr>
      <w:r>
        <w:rPr>
          <w:b/>
        </w:rPr>
        <w:t xml:space="preserve">Критерии определения и размер вознаграждения (компенсации расходов) </w:t>
      </w:r>
    </w:p>
    <w:p w14:paraId="4FA17F03" w14:textId="77777777" w:rsidR="00FA5C64" w:rsidRDefault="00AF3750">
      <w:pPr>
        <w:spacing w:after="0" w:line="271" w:lineRule="auto"/>
        <w:jc w:val="center"/>
      </w:pPr>
      <w:r>
        <w:rPr>
          <w:b/>
        </w:rPr>
        <w:t xml:space="preserve">Генерального директора, каждого члена Наблюдательного совета Общества/ общий размер вознаграждения (компенсации расходов) всех этих лиц, выплаченного или выплачиваемого по результатам отчетного года. </w:t>
      </w:r>
    </w:p>
    <w:p w14:paraId="01926897" w14:textId="77777777" w:rsidR="00FA5C64" w:rsidRDefault="00AF3750">
      <w:pPr>
        <w:spacing w:after="22" w:line="259" w:lineRule="auto"/>
        <w:ind w:left="413" w:firstLine="0"/>
        <w:jc w:val="center"/>
      </w:pPr>
      <w:r>
        <w:rPr>
          <w:b/>
        </w:rPr>
        <w:t xml:space="preserve"> </w:t>
      </w:r>
    </w:p>
    <w:p w14:paraId="68C31BCE" w14:textId="77777777" w:rsidR="00FA5C64" w:rsidRDefault="00AF3750">
      <w:pPr>
        <w:ind w:left="435" w:right="64"/>
      </w:pPr>
      <w:r>
        <w:t xml:space="preserve">Члены Наблюдательного совета и Ревизионной комиссии работали на безоплатной  основе. </w:t>
      </w:r>
    </w:p>
    <w:p w14:paraId="200E9B76" w14:textId="77777777" w:rsidR="00FA5C64" w:rsidRDefault="00AF3750">
      <w:pPr>
        <w:ind w:left="-15" w:right="64" w:firstLine="425"/>
      </w:pPr>
      <w:r>
        <w:t xml:space="preserve">Вознаграждение (компенсации расходов) за работу в Наблюдательном совете  членам Наблюдательного совета не выплачивалось. </w:t>
      </w:r>
    </w:p>
    <w:p w14:paraId="6B6EB2D7" w14:textId="77777777" w:rsidR="00FA5C64" w:rsidRDefault="00AF3750">
      <w:pPr>
        <w:spacing w:after="161" w:line="259" w:lineRule="auto"/>
        <w:ind w:left="428" w:firstLine="0"/>
        <w:jc w:val="left"/>
      </w:pPr>
      <w:r>
        <w:rPr>
          <w:color w:val="FF0000"/>
        </w:rPr>
        <w:t xml:space="preserve"> </w:t>
      </w:r>
    </w:p>
    <w:p w14:paraId="10CFCC0F" w14:textId="77777777" w:rsidR="00FA5C64" w:rsidRDefault="00AF3750">
      <w:pPr>
        <w:numPr>
          <w:ilvl w:val="0"/>
          <w:numId w:val="19"/>
        </w:numPr>
        <w:spacing w:line="271" w:lineRule="auto"/>
        <w:ind w:hanging="360"/>
        <w:jc w:val="left"/>
      </w:pPr>
      <w:r>
        <w:rPr>
          <w:b/>
        </w:rPr>
        <w:t xml:space="preserve">Сведения о соблюдении Обществом принципа и рекомендаций Кодекса  корпоративного управления, рекомендованного к применению Банком России. </w:t>
      </w:r>
    </w:p>
    <w:p w14:paraId="0ED408EF" w14:textId="77777777" w:rsidR="00FA5C64" w:rsidRDefault="00AF3750">
      <w:pPr>
        <w:spacing w:after="160" w:line="259" w:lineRule="auto"/>
        <w:ind w:left="417" w:firstLine="0"/>
        <w:jc w:val="center"/>
      </w:pPr>
      <w:r>
        <w:rPr>
          <w:b/>
        </w:rPr>
        <w:t xml:space="preserve"> </w:t>
      </w:r>
    </w:p>
    <w:p w14:paraId="7767761D" w14:textId="77777777" w:rsidR="00FA5C64" w:rsidRDefault="00AF3750">
      <w:pPr>
        <w:ind w:left="-15" w:right="64" w:firstLine="425"/>
      </w:pPr>
      <w:r>
        <w:t xml:space="preserve">Корпоративное поведение Общества </w:t>
      </w:r>
      <w:r>
        <w:t xml:space="preserve">основано на уважении прав и законных интересов его участников и способствует эффективной деятельности Общества. Принципы корпоративного поведения направлены на создание доверия в отношениях, возникающих в связи с управлением </w:t>
      </w:r>
    </w:p>
    <w:p w14:paraId="572B26B4" w14:textId="77777777" w:rsidR="00FA5C64" w:rsidRDefault="00AF3750">
      <w:pPr>
        <w:ind w:left="-5" w:right="64"/>
      </w:pPr>
      <w:r>
        <w:t xml:space="preserve">Обществом. Оно обеспечивает акционерам реальную возможность осуществлять свои права, связанные с участием в Обществе. Наблюдательный совет определяет стратегию развития Общества, а также обеспечивает эффективный контроль за финансово-хозяйственной деятельностью Общества.  </w:t>
      </w:r>
    </w:p>
    <w:p w14:paraId="2D789E16" w14:textId="77777777" w:rsidR="00FA5C64" w:rsidRDefault="00AF3750">
      <w:pPr>
        <w:ind w:left="-15" w:right="64" w:firstLine="425"/>
      </w:pPr>
      <w:r>
        <w:t xml:space="preserve">Основными принципами раскрытия информации об Обществе являются регулярность и оперативность ее предоставления, доступность такой информации для акционеров, достоверность и полнота ее содержания, поддержание разумного баланса между открытостью Общества и соблюдением его коммерческих интересов. </w:t>
      </w:r>
    </w:p>
    <w:p w14:paraId="07556B8A" w14:textId="77777777" w:rsidR="00FA5C64" w:rsidRDefault="00AF3750">
      <w:pPr>
        <w:spacing w:after="166" w:line="259" w:lineRule="auto"/>
        <w:ind w:left="428" w:firstLine="0"/>
        <w:jc w:val="left"/>
      </w:pPr>
      <w:r>
        <w:t xml:space="preserve"> </w:t>
      </w:r>
    </w:p>
    <w:p w14:paraId="730B53CA" w14:textId="77777777" w:rsidR="00FA5C64" w:rsidRDefault="00AF3750">
      <w:pPr>
        <w:numPr>
          <w:ilvl w:val="0"/>
          <w:numId w:val="19"/>
        </w:numPr>
        <w:spacing w:after="147" w:line="270" w:lineRule="auto"/>
        <w:ind w:hanging="360"/>
        <w:jc w:val="left"/>
      </w:pPr>
      <w:r>
        <w:rPr>
          <w:b/>
        </w:rPr>
        <w:t xml:space="preserve">Сведения об утверждении годового отчета общим собранием акционеров. </w:t>
      </w:r>
    </w:p>
    <w:p w14:paraId="149A513D" w14:textId="77777777" w:rsidR="00FA5C64" w:rsidRDefault="00AF3750">
      <w:pPr>
        <w:ind w:left="-15" w:right="64" w:firstLine="425"/>
      </w:pPr>
      <w:r>
        <w:t xml:space="preserve"> Годовой отчет за 2020 год Акционерного общества «Муссон» утвержден общим собранием акционеров, которое состоялось 09 июня 2021 года. Данный факт отражен в протоколе годового общего собрания акционеров АО «Муссон» № 22  от 10.06.2021 г.</w:t>
      </w:r>
      <w:r>
        <w:rPr>
          <w:color w:val="FF0000"/>
        </w:rPr>
        <w:t xml:space="preserve"> </w:t>
      </w:r>
    </w:p>
    <w:p w14:paraId="7F2B5784" w14:textId="77777777" w:rsidR="00FA5C64" w:rsidRDefault="00AF3750">
      <w:pPr>
        <w:spacing w:after="115" w:line="259" w:lineRule="auto"/>
        <w:ind w:left="428" w:firstLine="0"/>
        <w:jc w:val="left"/>
      </w:pPr>
      <w:r>
        <w:t xml:space="preserve"> </w:t>
      </w:r>
    </w:p>
    <w:p w14:paraId="3CC9524C" w14:textId="77777777" w:rsidR="00FA5C64" w:rsidRDefault="00AF3750">
      <w:pPr>
        <w:spacing w:after="0" w:line="259" w:lineRule="auto"/>
        <w:ind w:left="428" w:firstLine="0"/>
        <w:jc w:val="left"/>
      </w:pPr>
      <w:r>
        <w:rPr>
          <w:color w:val="FF0000"/>
        </w:rPr>
        <w:t xml:space="preserve"> </w:t>
      </w:r>
    </w:p>
    <w:sectPr w:rsidR="00FA5C64">
      <w:footerReference w:type="even" r:id="rId12"/>
      <w:footerReference w:type="default" r:id="rId13"/>
      <w:footerReference w:type="first" r:id="rId14"/>
      <w:pgSz w:w="11906" w:h="16838"/>
      <w:pgMar w:top="717" w:right="496" w:bottom="707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4D6A" w14:textId="77777777" w:rsidR="00AF3750" w:rsidRDefault="00AF3750">
      <w:pPr>
        <w:spacing w:after="0" w:line="240" w:lineRule="auto"/>
      </w:pPr>
      <w:r>
        <w:separator/>
      </w:r>
    </w:p>
  </w:endnote>
  <w:endnote w:type="continuationSeparator" w:id="0">
    <w:p w14:paraId="58074A5E" w14:textId="77777777" w:rsidR="00AF3750" w:rsidRDefault="00AF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B7A07" w14:textId="77777777" w:rsidR="00FA5C64" w:rsidRDefault="00AF3750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</w:p>
  <w:p w14:paraId="7AE51E27" w14:textId="77777777" w:rsidR="00FA5C64" w:rsidRDefault="00AF3750">
    <w:pPr>
      <w:spacing w:after="0" w:line="259" w:lineRule="auto"/>
      <w:ind w:left="0" w:firstLine="0"/>
      <w:jc w:val="left"/>
    </w:pPr>
    <w:r>
      <w:rPr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6616" w14:textId="77777777" w:rsidR="00FA5C64" w:rsidRDefault="00AF3750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</w:p>
  <w:p w14:paraId="5F243E8B" w14:textId="77777777" w:rsidR="00FA5C64" w:rsidRDefault="00AF3750">
    <w:pPr>
      <w:spacing w:after="0" w:line="259" w:lineRule="auto"/>
      <w:ind w:left="0" w:firstLine="0"/>
      <w:jc w:val="left"/>
    </w:pPr>
    <w:r>
      <w:rPr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A67A" w14:textId="77777777" w:rsidR="00FA5C64" w:rsidRDefault="00FA5C6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B0BD" w14:textId="77777777" w:rsidR="00AF3750" w:rsidRDefault="00AF3750">
      <w:pPr>
        <w:spacing w:after="0" w:line="240" w:lineRule="auto"/>
      </w:pPr>
      <w:r>
        <w:separator/>
      </w:r>
    </w:p>
  </w:footnote>
  <w:footnote w:type="continuationSeparator" w:id="0">
    <w:p w14:paraId="0365DA37" w14:textId="77777777" w:rsidR="00AF3750" w:rsidRDefault="00AF3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1E0"/>
    <w:multiLevelType w:val="hybridMultilevel"/>
    <w:tmpl w:val="4950155E"/>
    <w:lvl w:ilvl="0" w:tplc="37BC96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83A8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895C4">
      <w:start w:val="9"/>
      <w:numFmt w:val="decimal"/>
      <w:lvlRestart w:val="0"/>
      <w:lvlText w:val="%3."/>
      <w:lvlJc w:val="left"/>
      <w:pPr>
        <w:ind w:left="1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CCC5A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CD61C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A25B26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48E568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27B8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8874E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64331"/>
    <w:multiLevelType w:val="hybridMultilevel"/>
    <w:tmpl w:val="BE8ECC96"/>
    <w:lvl w:ilvl="0" w:tplc="53E29F7A">
      <w:start w:val="11"/>
      <w:numFmt w:val="decimal"/>
      <w:lvlText w:val="%1.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866A0">
      <w:start w:val="1"/>
      <w:numFmt w:val="bullet"/>
      <w:lvlText w:val="-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82FE6">
      <w:start w:val="1"/>
      <w:numFmt w:val="bullet"/>
      <w:lvlText w:val="▪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EFD7A">
      <w:start w:val="1"/>
      <w:numFmt w:val="bullet"/>
      <w:lvlText w:val="•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4977E">
      <w:start w:val="1"/>
      <w:numFmt w:val="bullet"/>
      <w:lvlText w:val="o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C5680">
      <w:start w:val="1"/>
      <w:numFmt w:val="bullet"/>
      <w:lvlText w:val="▪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C15FE">
      <w:start w:val="1"/>
      <w:numFmt w:val="bullet"/>
      <w:lvlText w:val="•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C9C22">
      <w:start w:val="1"/>
      <w:numFmt w:val="bullet"/>
      <w:lvlText w:val="o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E76C6">
      <w:start w:val="1"/>
      <w:numFmt w:val="bullet"/>
      <w:lvlText w:val="▪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BF56A1"/>
    <w:multiLevelType w:val="hybridMultilevel"/>
    <w:tmpl w:val="3814CE9A"/>
    <w:lvl w:ilvl="0" w:tplc="9564BFC4">
      <w:start w:val="14"/>
      <w:numFmt w:val="decimal"/>
      <w:lvlText w:val="%1."/>
      <w:lvlJc w:val="left"/>
      <w:pPr>
        <w:ind w:left="1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80058">
      <w:start w:val="1"/>
      <w:numFmt w:val="lowerLetter"/>
      <w:lvlText w:val="%2"/>
      <w:lvlJc w:val="left"/>
      <w:pPr>
        <w:ind w:left="2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0ED00">
      <w:start w:val="1"/>
      <w:numFmt w:val="lowerRoman"/>
      <w:lvlText w:val="%3"/>
      <w:lvlJc w:val="left"/>
      <w:pPr>
        <w:ind w:left="2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36D3CE">
      <w:start w:val="1"/>
      <w:numFmt w:val="decimal"/>
      <w:lvlText w:val="%4"/>
      <w:lvlJc w:val="left"/>
      <w:pPr>
        <w:ind w:left="3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056CC">
      <w:start w:val="1"/>
      <w:numFmt w:val="lowerLetter"/>
      <w:lvlText w:val="%5"/>
      <w:lvlJc w:val="left"/>
      <w:pPr>
        <w:ind w:left="4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A518A">
      <w:start w:val="1"/>
      <w:numFmt w:val="lowerRoman"/>
      <w:lvlText w:val="%6"/>
      <w:lvlJc w:val="left"/>
      <w:pPr>
        <w:ind w:left="5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23152">
      <w:start w:val="1"/>
      <w:numFmt w:val="decimal"/>
      <w:lvlText w:val="%7"/>
      <w:lvlJc w:val="left"/>
      <w:pPr>
        <w:ind w:left="5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61BAA">
      <w:start w:val="1"/>
      <w:numFmt w:val="lowerLetter"/>
      <w:lvlText w:val="%8"/>
      <w:lvlJc w:val="left"/>
      <w:pPr>
        <w:ind w:left="6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EE738">
      <w:start w:val="1"/>
      <w:numFmt w:val="lowerRoman"/>
      <w:lvlText w:val="%9"/>
      <w:lvlJc w:val="left"/>
      <w:pPr>
        <w:ind w:left="7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F61875"/>
    <w:multiLevelType w:val="hybridMultilevel"/>
    <w:tmpl w:val="F648C7D2"/>
    <w:lvl w:ilvl="0" w:tplc="7CF41FD4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E12CA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8D658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6CC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F05894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8A30A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2E312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A0A7AC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0A5EC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81549"/>
    <w:multiLevelType w:val="hybridMultilevel"/>
    <w:tmpl w:val="A01830A4"/>
    <w:lvl w:ilvl="0" w:tplc="87C047C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C4ECBA">
      <w:start w:val="1"/>
      <w:numFmt w:val="bullet"/>
      <w:lvlText w:val="o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D89AB8">
      <w:start w:val="1"/>
      <w:numFmt w:val="bullet"/>
      <w:lvlText w:val="▪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A324C">
      <w:start w:val="1"/>
      <w:numFmt w:val="bullet"/>
      <w:lvlRestart w:val="0"/>
      <w:lvlText w:val="-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C1F78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02B86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60134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82032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0AB55C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293EE7"/>
    <w:multiLevelType w:val="hybridMultilevel"/>
    <w:tmpl w:val="D01ECBA2"/>
    <w:lvl w:ilvl="0" w:tplc="A2B470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CB370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A0016">
      <w:start w:val="3"/>
      <w:numFmt w:val="decimal"/>
      <w:lvlRestart w:val="0"/>
      <w:lvlText w:val="%3."/>
      <w:lvlJc w:val="left"/>
      <w:pPr>
        <w:ind w:left="2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DA55CC">
      <w:start w:val="1"/>
      <w:numFmt w:val="decimal"/>
      <w:lvlText w:val="%4"/>
      <w:lvlJc w:val="left"/>
      <w:pPr>
        <w:ind w:left="3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7EE57C">
      <w:start w:val="1"/>
      <w:numFmt w:val="lowerLetter"/>
      <w:lvlText w:val="%5"/>
      <w:lvlJc w:val="left"/>
      <w:pPr>
        <w:ind w:left="4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21936">
      <w:start w:val="1"/>
      <w:numFmt w:val="lowerRoman"/>
      <w:lvlText w:val="%6"/>
      <w:lvlJc w:val="left"/>
      <w:pPr>
        <w:ind w:left="5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CDF48">
      <w:start w:val="1"/>
      <w:numFmt w:val="decimal"/>
      <w:lvlText w:val="%7"/>
      <w:lvlJc w:val="left"/>
      <w:pPr>
        <w:ind w:left="6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8FE16">
      <w:start w:val="1"/>
      <w:numFmt w:val="lowerLetter"/>
      <w:lvlText w:val="%8"/>
      <w:lvlJc w:val="left"/>
      <w:pPr>
        <w:ind w:left="6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00204">
      <w:start w:val="1"/>
      <w:numFmt w:val="lowerRoman"/>
      <w:lvlText w:val="%9"/>
      <w:lvlJc w:val="left"/>
      <w:pPr>
        <w:ind w:left="7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9836C9"/>
    <w:multiLevelType w:val="hybridMultilevel"/>
    <w:tmpl w:val="E962FB3E"/>
    <w:lvl w:ilvl="0" w:tplc="3314D4D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7A83B2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212BA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0AC9A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2647C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6C4BB4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6D064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A73BE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8504A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373BD3"/>
    <w:multiLevelType w:val="hybridMultilevel"/>
    <w:tmpl w:val="A3A22B10"/>
    <w:lvl w:ilvl="0" w:tplc="5470B3D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26A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A1A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CF5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C9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CCD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A24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033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210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8A5573"/>
    <w:multiLevelType w:val="multilevel"/>
    <w:tmpl w:val="E38630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3C3E88"/>
    <w:multiLevelType w:val="multilevel"/>
    <w:tmpl w:val="735298A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331709"/>
    <w:multiLevelType w:val="multilevel"/>
    <w:tmpl w:val="E08012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7457B6"/>
    <w:multiLevelType w:val="multilevel"/>
    <w:tmpl w:val="53E2941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D90921"/>
    <w:multiLevelType w:val="hybridMultilevel"/>
    <w:tmpl w:val="D4F8E02A"/>
    <w:lvl w:ilvl="0" w:tplc="3B266A08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4D520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CC36E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88A32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488C2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4E146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061E2A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03A0E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C023F4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631EAD"/>
    <w:multiLevelType w:val="hybridMultilevel"/>
    <w:tmpl w:val="3848771A"/>
    <w:lvl w:ilvl="0" w:tplc="96B638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F496FC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68FBC0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84B62">
      <w:start w:val="7"/>
      <w:numFmt w:val="decimal"/>
      <w:lvlRestart w:val="0"/>
      <w:lvlText w:val="%4."/>
      <w:lvlJc w:val="left"/>
      <w:pPr>
        <w:ind w:left="2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62E2E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623F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6E52C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261A0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3455F4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323340"/>
    <w:multiLevelType w:val="hybridMultilevel"/>
    <w:tmpl w:val="C240CA6C"/>
    <w:lvl w:ilvl="0" w:tplc="4EE419E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05E74">
      <w:start w:val="1"/>
      <w:numFmt w:val="bullet"/>
      <w:lvlRestart w:val="0"/>
      <w:lvlText w:val="-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2D0D4">
      <w:start w:val="1"/>
      <w:numFmt w:val="bullet"/>
      <w:lvlText w:val="▪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897FA">
      <w:start w:val="1"/>
      <w:numFmt w:val="bullet"/>
      <w:lvlText w:val="•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C677C">
      <w:start w:val="1"/>
      <w:numFmt w:val="bullet"/>
      <w:lvlText w:val="o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50C560">
      <w:start w:val="1"/>
      <w:numFmt w:val="bullet"/>
      <w:lvlText w:val="▪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800DA">
      <w:start w:val="1"/>
      <w:numFmt w:val="bullet"/>
      <w:lvlText w:val="•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428EC">
      <w:start w:val="1"/>
      <w:numFmt w:val="bullet"/>
      <w:lvlText w:val="o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6AA08E">
      <w:start w:val="1"/>
      <w:numFmt w:val="bullet"/>
      <w:lvlText w:val="▪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963F38"/>
    <w:multiLevelType w:val="hybridMultilevel"/>
    <w:tmpl w:val="0C7AFA18"/>
    <w:lvl w:ilvl="0" w:tplc="17240A9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C3C48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4BC7C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42AD2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8C0822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E6276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A1660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66CA4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CF230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567794"/>
    <w:multiLevelType w:val="hybridMultilevel"/>
    <w:tmpl w:val="6CEE6F1E"/>
    <w:lvl w:ilvl="0" w:tplc="67F23A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7A06C8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EE840">
      <w:start w:val="1"/>
      <w:numFmt w:val="lowerRoman"/>
      <w:lvlText w:val="%3"/>
      <w:lvlJc w:val="left"/>
      <w:pPr>
        <w:ind w:left="2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ACFEC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0C10C">
      <w:start w:val="1"/>
      <w:numFmt w:val="decimal"/>
      <w:lvlRestart w:val="0"/>
      <w:lvlText w:val="%5."/>
      <w:lvlJc w:val="left"/>
      <w:pPr>
        <w:ind w:left="3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0EF1A">
      <w:start w:val="1"/>
      <w:numFmt w:val="lowerRoman"/>
      <w:lvlText w:val="%6"/>
      <w:lvlJc w:val="left"/>
      <w:pPr>
        <w:ind w:left="4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9AB8A2">
      <w:start w:val="1"/>
      <w:numFmt w:val="decimal"/>
      <w:lvlText w:val="%7"/>
      <w:lvlJc w:val="left"/>
      <w:pPr>
        <w:ind w:left="5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88A56">
      <w:start w:val="1"/>
      <w:numFmt w:val="lowerLetter"/>
      <w:lvlText w:val="%8"/>
      <w:lvlJc w:val="left"/>
      <w:pPr>
        <w:ind w:left="6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6F32C">
      <w:start w:val="1"/>
      <w:numFmt w:val="lowerRoman"/>
      <w:lvlText w:val="%9"/>
      <w:lvlJc w:val="left"/>
      <w:pPr>
        <w:ind w:left="7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6D244F"/>
    <w:multiLevelType w:val="hybridMultilevel"/>
    <w:tmpl w:val="3D5C5E20"/>
    <w:lvl w:ilvl="0" w:tplc="7C7C39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A909C">
      <w:start w:val="1"/>
      <w:numFmt w:val="decimal"/>
      <w:lvlRestart w:val="0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01CC2">
      <w:start w:val="1"/>
      <w:numFmt w:val="lowerRoman"/>
      <w:lvlText w:val="%3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23C0A">
      <w:start w:val="1"/>
      <w:numFmt w:val="decimal"/>
      <w:lvlText w:val="%4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E8EF4">
      <w:start w:val="1"/>
      <w:numFmt w:val="lowerLetter"/>
      <w:lvlText w:val="%5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B23DE8">
      <w:start w:val="1"/>
      <w:numFmt w:val="lowerRoman"/>
      <w:lvlText w:val="%6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68928">
      <w:start w:val="1"/>
      <w:numFmt w:val="decimal"/>
      <w:lvlText w:val="%7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24C42">
      <w:start w:val="1"/>
      <w:numFmt w:val="lowerLetter"/>
      <w:lvlText w:val="%8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422BC">
      <w:start w:val="1"/>
      <w:numFmt w:val="lowerRoman"/>
      <w:lvlText w:val="%9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DC69CE"/>
    <w:multiLevelType w:val="hybridMultilevel"/>
    <w:tmpl w:val="C106B7F2"/>
    <w:lvl w:ilvl="0" w:tplc="6B52865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0001EC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00EBA">
      <w:start w:val="1"/>
      <w:numFmt w:val="bullet"/>
      <w:lvlText w:val="▪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0DE7C">
      <w:start w:val="1"/>
      <w:numFmt w:val="bullet"/>
      <w:lvlText w:val="•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3659CC">
      <w:start w:val="1"/>
      <w:numFmt w:val="bullet"/>
      <w:lvlText w:val="o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CEABFC">
      <w:start w:val="1"/>
      <w:numFmt w:val="bullet"/>
      <w:lvlText w:val="▪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C72F4">
      <w:start w:val="1"/>
      <w:numFmt w:val="bullet"/>
      <w:lvlText w:val="•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E244A">
      <w:start w:val="1"/>
      <w:numFmt w:val="bullet"/>
      <w:lvlText w:val="o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03306">
      <w:start w:val="1"/>
      <w:numFmt w:val="bullet"/>
      <w:lvlText w:val="▪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4295028">
    <w:abstractNumId w:val="10"/>
  </w:num>
  <w:num w:numId="2" w16cid:durableId="1766150173">
    <w:abstractNumId w:val="16"/>
  </w:num>
  <w:num w:numId="3" w16cid:durableId="1810122179">
    <w:abstractNumId w:val="4"/>
  </w:num>
  <w:num w:numId="4" w16cid:durableId="678581392">
    <w:abstractNumId w:val="9"/>
  </w:num>
  <w:num w:numId="5" w16cid:durableId="738864667">
    <w:abstractNumId w:val="8"/>
  </w:num>
  <w:num w:numId="6" w16cid:durableId="1586645605">
    <w:abstractNumId w:val="6"/>
  </w:num>
  <w:num w:numId="7" w16cid:durableId="564075447">
    <w:abstractNumId w:val="5"/>
  </w:num>
  <w:num w:numId="8" w16cid:durableId="892810302">
    <w:abstractNumId w:val="7"/>
  </w:num>
  <w:num w:numId="9" w16cid:durableId="1841038590">
    <w:abstractNumId w:val="3"/>
  </w:num>
  <w:num w:numId="10" w16cid:durableId="774712064">
    <w:abstractNumId w:val="11"/>
  </w:num>
  <w:num w:numId="11" w16cid:durableId="1621913018">
    <w:abstractNumId w:val="15"/>
  </w:num>
  <w:num w:numId="12" w16cid:durableId="1278486125">
    <w:abstractNumId w:val="14"/>
  </w:num>
  <w:num w:numId="13" w16cid:durableId="1863014499">
    <w:abstractNumId w:val="13"/>
  </w:num>
  <w:num w:numId="14" w16cid:durableId="1570654310">
    <w:abstractNumId w:val="17"/>
  </w:num>
  <w:num w:numId="15" w16cid:durableId="1405957889">
    <w:abstractNumId w:val="0"/>
  </w:num>
  <w:num w:numId="16" w16cid:durableId="170995605">
    <w:abstractNumId w:val="12"/>
  </w:num>
  <w:num w:numId="17" w16cid:durableId="742482924">
    <w:abstractNumId w:val="1"/>
  </w:num>
  <w:num w:numId="18" w16cid:durableId="1811555239">
    <w:abstractNumId w:val="18"/>
  </w:num>
  <w:num w:numId="19" w16cid:durableId="93979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64"/>
    <w:rsid w:val="006B4870"/>
    <w:rsid w:val="00AF3750"/>
    <w:rsid w:val="00FA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7E35"/>
  <w15:docId w15:val="{39FB511F-F1D1-4F52-B9CC-5A6C601C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A7%D1%80%D0%B5%D0%B7%D0%B2%D1%8B%D1%87%D0%B0%D0%B9%D0%BD%D0%B0%D1%8F_%D1%81%D0%B8%D1%82%D1%83%D0%B0%D1%86%D0%B8%D1%8F_%D0%B2_%D0%BE%D0%B1%D0%BB%D0%B0%D1%81%D1%82%D0%B8_%D0%BE%D0%B1%D1%89%D0%B5%D1%81%D1%82%D0%B2%D0%B5%D0%BD%D0%BD%D0%BE%D0%B3%D0%BE_%D0%B7%D0%B4%D1%80%D0%B0%D0%B2%D0%BE%D0%BE%D1%85%D1%80%D0%B0%D0%BD%D0%B5%D0%BD%D0%B8%D1%8F,_%D0%B8%D0%BC%D0%B5%D1%8E%D1%89%D0%B0%D1%8F_%D0%BC%D0%B5%D0%B6%D0%B4%D1%83%D0%BD%D0%B0%D1%80%D0%BE%D0%B4%D0%BD%D0%BE%D0%B5_%D0%B7%D0%BD%D0%B0%D1%87%D0%B5%D0%BD%D0%B8%D0%B5&amp;action=edit&amp;redlink=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/index.php?title=%D0%A7%D1%80%D0%B5%D0%B7%D0%B2%D1%8B%D1%87%D0%B0%D0%B9%D0%BD%D0%B0%D1%8F_%D1%81%D0%B8%D1%82%D1%83%D0%B0%D1%86%D0%B8%D1%8F_%D0%B2_%D0%BE%D0%B1%D0%BB%D0%B0%D1%81%D1%82%D0%B8_%D0%BE%D0%B1%D1%89%D0%B5%D1%81%D1%82%D0%B2%D0%B5%D0%BD%D0%BD%D0%BE%D0%B3%D0%BE_%D0%B7%D0%B4%D1%80%D0%B0%D0%B2%D0%BE%D0%BE%D1%85%D1%80%D0%B0%D0%BD%D0%B5%D0%BD%D0%B8%D1%8F,_%D0%B8%D0%BC%D0%B5%D1%8E%D1%89%D0%B0%D1%8F_%D0%BC%D0%B5%D0%B6%D0%B4%D1%83%D0%BD%D0%B0%D1%80%D0%BE%D0%B4%D0%BD%D0%BE%D0%B5_%D0%B7%D0%BD%D0%B0%D1%87%D0%B5%D0%BD%D0%B8%D0%B5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/index.php?title=%D0%A7%D1%80%D0%B5%D0%B7%D0%B2%D1%8B%D1%87%D0%B0%D0%B9%D0%BD%D0%B0%D1%8F_%D1%81%D0%B8%D1%82%D1%83%D0%B0%D1%86%D0%B8%D1%8F_%D0%B2_%D0%BE%D0%B1%D0%BB%D0%B0%D1%81%D1%82%D0%B8_%D0%BE%D0%B1%D1%89%D0%B5%D1%81%D1%82%D0%B2%D0%B5%D0%BD%D0%BD%D0%BE%D0%B3%D0%BE_%D0%B7%D0%B4%D1%80%D0%B0%D0%B2%D0%BE%D0%BE%D1%85%D1%80%D0%B0%D0%BD%D0%B5%D0%BD%D0%B8%D1%8F,_%D0%B8%D0%BC%D0%B5%D1%8E%D1%89%D0%B0%D1%8F_%D0%BC%D0%B5%D0%B6%D0%B4%D1%83%D0%BD%D0%B0%D1%80%D0%BE%D0%B4%D0%BD%D0%BE%D0%B5_%D0%B7%D0%BD%D0%B0%D1%87%D0%B5%D0%BD%D0%B8%D0%B5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A7%D1%80%D0%B5%D0%B7%D0%B2%D1%8B%D1%87%D0%B0%D0%B9%D0%BD%D0%B0%D1%8F_%D1%81%D0%B8%D1%82%D1%83%D0%B0%D1%86%D0%B8%D1%8F_%D0%B2_%D0%BE%D0%B1%D0%BB%D0%B0%D1%81%D1%82%D0%B8_%D0%BE%D0%B1%D1%89%D0%B5%D1%81%D1%82%D0%B2%D0%B5%D0%BD%D0%BD%D0%BE%D0%B3%D0%BE_%D0%B7%D0%B4%D1%80%D0%B0%D0%B2%D0%BE%D0%BE%D1%85%D1%80%D0%B0%D0%BD%D0%B5%D0%BD%D0%B8%D1%8F,_%D0%B8%D0%BC%D0%B5%D1%8E%D1%89%D0%B0%D1%8F_%D0%BC%D0%B5%D0%B6%D0%B4%D1%83%D0%BD%D0%B0%D1%80%D0%BE%D0%B4%D0%BD%D0%BE%D0%B5_%D0%B7%D0%BD%D0%B0%D1%87%D0%B5%D0%BD%D0%B8%D0%B5&amp;action=edit&amp;redlink=1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8996</Words>
  <Characters>51278</Characters>
  <Application>Microsoft Office Word</Application>
  <DocSecurity>0</DocSecurity>
  <Lines>427</Lines>
  <Paragraphs>120</Paragraphs>
  <ScaleCrop>false</ScaleCrop>
  <Company>Grizli777</Company>
  <LinksUpToDate>false</LinksUpToDate>
  <CharactersWithSpaces>60154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</dc:title>
  <dc:subject/>
  <dc:creator>Тубаева Наталья Викторовна</dc:creator>
  <cp:keywords/>
  <cp:lastModifiedBy>aib</cp:lastModifiedBy>
  <cp:revision>2</cp:revision>
  <dcterms:created xsi:type="dcterms:W3CDTF">2025-04-21T12:16:00Z</dcterms:created>
  <dcterms:modified xsi:type="dcterms:W3CDTF">2025-04-21T12:16:00Z</dcterms:modified>
</cp:coreProperties>
</file>