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43"/>
      </w:pPr>
      <w:r>
        <w:rPr/>
        <w:drawing>
          <wp:inline distT="0" distB="0" distL="0" distR="0">
            <wp:extent cx="9032144" cy="63779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2144" cy="637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footerReference w:type="default" r:id="rId5"/>
          <w:type w:val="continuous"/>
          <w:pgSz w:w="16840" w:h="11910" w:orient="landscape"/>
          <w:pgMar w:header="0" w:footer="480" w:top="980" w:bottom="660" w:left="708" w:right="566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59"/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254" w:right="240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5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294" w:right="283" w:hanging="1"/>
              <w:rPr>
                <w:sz w:val="24"/>
              </w:rPr>
            </w:pPr>
            <w:r>
              <w:rPr>
                <w:sz w:val="24"/>
              </w:rPr>
              <w:t>Место нахождения 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> 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 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</w:t>
            </w:r>
          </w:p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4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12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3" w:righ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3"/>
              <w:rPr>
                <w:sz w:val="24"/>
              </w:rPr>
            </w:pPr>
            <w:r>
              <w:rPr>
                <w:sz w:val="24"/>
              </w:rPr>
              <w:t>Плотка Владимир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12" w:righ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9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20" w:hanging="2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00" w:bottom="70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12" w:right="4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20" w:hanging="2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 </w:t>
            </w:r>
            <w:r>
              <w:rPr>
                <w:spacing w:val="-2"/>
                <w:sz w:val="24"/>
              </w:rPr>
              <w:t>данного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5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6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80" w:top="700" w:bottom="66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7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9"/>
        <w:ind w:left="142"/>
      </w:pPr>
      <w:r>
        <w:rPr/>
        <w:t>*Указана</w:t>
      </w:r>
      <w:r>
        <w:rPr>
          <w:spacing w:val="-8"/>
        </w:rPr>
        <w:t> </w:t>
      </w:r>
      <w:r>
        <w:rPr/>
        <w:t>наиболее</w:t>
      </w:r>
      <w:r>
        <w:rPr>
          <w:spacing w:val="-5"/>
        </w:rPr>
        <w:t> </w:t>
      </w:r>
      <w:r>
        <w:rPr/>
        <w:t>ранняя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дат,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которую</w:t>
      </w:r>
      <w:r>
        <w:rPr>
          <w:spacing w:val="-4"/>
        </w:rPr>
        <w:t> </w:t>
      </w:r>
      <w:r>
        <w:rPr/>
        <w:t>Обществу</w:t>
      </w:r>
      <w:r>
        <w:rPr>
          <w:spacing w:val="-5"/>
        </w:rPr>
        <w:t> </w:t>
      </w:r>
      <w:r>
        <w:rPr/>
        <w:t>достоверно</w:t>
      </w:r>
      <w:r>
        <w:rPr>
          <w:spacing w:val="-4"/>
        </w:rPr>
        <w:t> </w:t>
      </w:r>
      <w:r>
        <w:rPr/>
        <w:t>известно</w:t>
      </w:r>
      <w:r>
        <w:rPr>
          <w:spacing w:val="-5"/>
        </w:rPr>
        <w:t> </w:t>
      </w:r>
      <w:r>
        <w:rPr/>
        <w:t>об</w:t>
      </w:r>
      <w:r>
        <w:rPr>
          <w:spacing w:val="-4"/>
        </w:rPr>
        <w:t> </w:t>
      </w:r>
      <w:r>
        <w:rPr/>
        <w:t>аффилированности</w:t>
      </w:r>
      <w:r>
        <w:rPr>
          <w:spacing w:val="-3"/>
        </w:rPr>
        <w:t> </w:t>
      </w:r>
      <w:r>
        <w:rPr/>
        <w:t>данного</w:t>
      </w:r>
      <w:r>
        <w:rPr>
          <w:spacing w:val="-5"/>
        </w:rPr>
        <w:t> </w:t>
      </w:r>
      <w:r>
        <w:rPr>
          <w:spacing w:val="-4"/>
        </w:rPr>
        <w:t>лица</w:t>
      </w:r>
    </w:p>
    <w:p>
      <w:pPr>
        <w:pStyle w:val="BodyText"/>
        <w:spacing w:after="0"/>
        <w:sectPr>
          <w:pgSz w:w="16840" w:h="11910" w:orient="landscape"/>
          <w:pgMar w:header="0" w:footer="480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55"/>
        <w:rPr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Изменений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происходило</w:t>
      </w:r>
    </w:p>
    <w:sectPr>
      <w:pgSz w:w="16840" w:h="11910" w:orient="landscape"/>
      <w:pgMar w:header="0" w:footer="480" w:top="74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10051542</wp:posOffset>
              </wp:positionH>
              <wp:positionV relativeFrom="page">
                <wp:posOffset>7095376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60022pt;margin-top:558.691040pt;width:12.05pt;height:13.1pt;mso-position-horizontal-relative:page;mso-position-vertical-relative:page;z-index:-15983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Лазоренко Светлана Сергеевна</dc:creator>
  <dcterms:created xsi:type="dcterms:W3CDTF">2025-04-21T08:33:58Z</dcterms:created>
  <dcterms:modified xsi:type="dcterms:W3CDTF">2025-04-21T08:33:58Z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